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HG丸ｺﾞｼｯｸM-PRO" w:hAnsi="HG丸ｺﾞｼｯｸM-PRO" w:eastAsia="HG丸ｺﾞｼｯｸM-PRO"/>
          <w:b w:val="1"/>
          <w:sz w:val="24"/>
          <w:u w:val="double" w:color="auto"/>
        </w:rPr>
      </w:pPr>
      <w:bookmarkStart w:id="0" w:name="_GoBack"/>
      <w:bookmarkEnd w:id="0"/>
      <w:r>
        <w:rPr>
          <w:rFonts w:hint="eastAsia" w:ascii="HG丸ｺﾞｼｯｸM-PRO" w:hAnsi="HG丸ｺﾞｼｯｸM-PRO" w:eastAsia="HG丸ｺﾞｼｯｸM-PRO"/>
          <w:b w:val="1"/>
          <w:sz w:val="24"/>
          <w:u w:val="double" w:color="auto"/>
        </w:rPr>
        <w:t>児童扶養手当について</w:t>
      </w:r>
    </w:p>
    <w:p>
      <w:pPr>
        <w:pStyle w:val="0"/>
        <w:rPr>
          <w:rFonts w:hint="default"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児童扶養手当について</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児童扶養手当は、離婚によるひとり親世帯等、父または母と生計を同じくしていない児童が育成される家庭の生活の安定と自立の促進に寄与するとともに、児童の福祉の増進を図ることを目的として支給される手当です。</w:t>
      </w:r>
    </w:p>
    <w:p>
      <w:pPr>
        <w:pStyle w:val="0"/>
        <w:rPr>
          <w:rFonts w:hint="eastAsia"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手当を受けることができる人</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次のいずれかにあてはまる</w:t>
      </w:r>
      <w:r>
        <w:rPr>
          <w:rFonts w:hint="eastAsia" w:ascii="HG丸ｺﾞｼｯｸM-PRO" w:hAnsi="HG丸ｺﾞｼｯｸM-PRO" w:eastAsia="HG丸ｺﾞｼｯｸM-PRO"/>
        </w:rPr>
        <w:t>18</w:t>
      </w:r>
      <w:r>
        <w:rPr>
          <w:rFonts w:hint="eastAsia" w:ascii="HG丸ｺﾞｼｯｸM-PRO" w:hAnsi="HG丸ｺﾞｼｯｸM-PRO" w:eastAsia="HG丸ｺﾞｼｯｸM-PRO"/>
        </w:rPr>
        <w:t>歳に達する日以後の最初の</w:t>
      </w:r>
      <w:r>
        <w:rPr>
          <w:rFonts w:hint="eastAsia" w:ascii="HG丸ｺﾞｼｯｸM-PRO" w:hAnsi="HG丸ｺﾞｼｯｸM-PRO" w:eastAsia="HG丸ｺﾞｼｯｸM-PRO"/>
        </w:rPr>
        <w:t>3</w:t>
      </w:r>
      <w:r>
        <w:rPr>
          <w:rFonts w:hint="eastAsia" w:ascii="HG丸ｺﾞｼｯｸM-PRO" w:hAnsi="HG丸ｺﾞｼｯｸM-PRO" w:eastAsia="HG丸ｺﾞｼｯｸM-PRO"/>
        </w:rPr>
        <w:t>月</w:t>
      </w:r>
      <w:r>
        <w:rPr>
          <w:rFonts w:hint="eastAsia" w:ascii="HG丸ｺﾞｼｯｸM-PRO" w:hAnsi="HG丸ｺﾞｼｯｸM-PRO" w:eastAsia="HG丸ｺﾞｼｯｸM-PRO"/>
        </w:rPr>
        <w:t>31</w:t>
      </w:r>
      <w:r>
        <w:rPr>
          <w:rFonts w:hint="eastAsia" w:ascii="HG丸ｺﾞｼｯｸM-PRO" w:hAnsi="HG丸ｺﾞｼｯｸM-PRO" w:eastAsia="HG丸ｺﾞｼｯｸM-PRO"/>
        </w:rPr>
        <w:t>日までの児童（政令で定める程度の障がいの状態にある場合は</w:t>
      </w:r>
      <w:r>
        <w:rPr>
          <w:rFonts w:hint="eastAsia" w:ascii="HG丸ｺﾞｼｯｸM-PRO" w:hAnsi="HG丸ｺﾞｼｯｸM-PRO" w:eastAsia="HG丸ｺﾞｼｯｸM-PRO"/>
        </w:rPr>
        <w:t>20</w:t>
      </w:r>
      <w:r>
        <w:rPr>
          <w:rFonts w:hint="eastAsia" w:ascii="HG丸ｺﾞｼｯｸM-PRO" w:hAnsi="HG丸ｺﾞｼｯｸM-PRO" w:eastAsia="HG丸ｺﾞｼｯｸM-PRO"/>
        </w:rPr>
        <w:t>歳未満の児童）を監護している母、児童を監護し生計を同じくする父、または父母以外で児童を養育している方が受給できます。</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父母が婚姻を解消した児童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父又は母が死亡した児童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父又は母が政令で定める程度の障がいの状態にある児童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父又は母の生死が明らかでない児童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父又は母から引き続き１年以上遺棄されている児童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父又は母が裁判所からの</w:t>
      </w:r>
      <w:r>
        <w:rPr>
          <w:rFonts w:hint="eastAsia" w:ascii="HG丸ｺﾞｼｯｸM-PRO" w:hAnsi="HG丸ｺﾞｼｯｸM-PRO" w:eastAsia="HG丸ｺﾞｼｯｸM-PRO"/>
        </w:rPr>
        <w:t>DV</w:t>
      </w:r>
      <w:r>
        <w:rPr>
          <w:rFonts w:hint="eastAsia" w:ascii="HG丸ｺﾞｼｯｸM-PRO" w:hAnsi="HG丸ｺﾞｼｯｸM-PRO" w:eastAsia="HG丸ｺﾞｼｯｸM-PRO"/>
        </w:rPr>
        <w:t>保護命令を受けた児童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父又は母が法令により引き続き１年以上拘禁されている児童</w:t>
      </w:r>
    </w:p>
    <w:p>
      <w:pPr>
        <w:pStyle w:val="15"/>
        <w:numPr>
          <w:ilvl w:val="0"/>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母が婚姻によらないで出産した児童</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ただし、上記の場合でも、次のいずれかにあてはまるときは、手当を受給できません。</w:t>
      </w:r>
    </w:p>
    <w:p>
      <w:pPr>
        <w:pStyle w:val="15"/>
        <w:numPr>
          <w:ilvl w:val="1"/>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請求者（母、父又は養育者）若しくは児童が日本に住んでいないとき</w:t>
      </w:r>
    </w:p>
    <w:p>
      <w:pPr>
        <w:pStyle w:val="15"/>
        <w:numPr>
          <w:ilvl w:val="1"/>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児童が里親に委託されているとき</w:t>
      </w:r>
    </w:p>
    <w:p>
      <w:pPr>
        <w:pStyle w:val="15"/>
        <w:numPr>
          <w:ilvl w:val="1"/>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児童が児童福祉施設に入所しているとき（通所の場合は除く）</w:t>
      </w:r>
    </w:p>
    <w:p>
      <w:pPr>
        <w:pStyle w:val="15"/>
        <w:numPr>
          <w:ilvl w:val="1"/>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請求者が母の場合は、父と生計を同じくしているとき（ただし、父が政令で定める程度の障がいの状態にあるときを除く）</w:t>
      </w:r>
    </w:p>
    <w:p>
      <w:pPr>
        <w:pStyle w:val="0"/>
        <w:ind w:left="990"/>
        <w:rPr>
          <w:rFonts w:hint="default" w:ascii="HG丸ｺﾞｼｯｸM-PRO" w:hAnsi="HG丸ｺﾞｼｯｸM-PRO" w:eastAsia="HG丸ｺﾞｼｯｸM-PRO"/>
        </w:rPr>
      </w:pPr>
      <w:r>
        <w:rPr>
          <w:rFonts w:hint="eastAsia" w:ascii="HG丸ｺﾞｼｯｸM-PRO" w:hAnsi="HG丸ｺﾞｼｯｸM-PRO" w:eastAsia="HG丸ｺﾞｼｯｸM-PRO"/>
        </w:rPr>
        <w:t>請求者が父の場合は、母と生計を同じくしているとき（ただし、母が政令で定める程度の障がいの状態にあるときを除く）</w:t>
      </w:r>
    </w:p>
    <w:p>
      <w:pPr>
        <w:pStyle w:val="15"/>
        <w:numPr>
          <w:ilvl w:val="1"/>
          <w:numId w:val="2"/>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請求者（母又は父）の配偶者に養育されているとき（配偶者には内縁関係にある者を含み、政令で定める程度の障がいの状態にある者を除く）</w:t>
      </w:r>
    </w:p>
    <w:p>
      <w:pPr>
        <w:pStyle w:val="0"/>
        <w:rPr>
          <w:rFonts w:hint="eastAsia"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申請するために必要な書類</w:t>
      </w:r>
    </w:p>
    <w:p>
      <w:pPr>
        <w:pStyle w:val="15"/>
        <w:numPr>
          <w:ilvl w:val="1"/>
          <w:numId w:val="1"/>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申請者名義の通帳またはキャッシュカード</w:t>
      </w:r>
    </w:p>
    <w:p>
      <w:pPr>
        <w:pStyle w:val="15"/>
        <w:numPr>
          <w:ilvl w:val="1"/>
          <w:numId w:val="1"/>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申請者の年金手帳</w:t>
      </w:r>
    </w:p>
    <w:p>
      <w:pPr>
        <w:pStyle w:val="15"/>
        <w:numPr>
          <w:ilvl w:val="1"/>
          <w:numId w:val="1"/>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請求者・児童の健康保険の資格情報を証するもの</w:t>
      </w:r>
    </w:p>
    <w:p>
      <w:pPr>
        <w:pStyle w:val="15"/>
        <w:numPr>
          <w:ilvl w:val="1"/>
          <w:numId w:val="1"/>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申請者、児童及び扶養義務者のマイナンバーが確認できる書類（マイナンバーカードなど）</w:t>
      </w:r>
    </w:p>
    <w:p>
      <w:pPr>
        <w:pStyle w:val="15"/>
        <w:numPr>
          <w:ilvl w:val="1"/>
          <w:numId w:val="1"/>
        </w:numPr>
        <w:ind w:leftChars="0"/>
        <w:rPr>
          <w:rFonts w:hint="default" w:ascii="HG丸ｺﾞｼｯｸM-PRO" w:hAnsi="HG丸ｺﾞｼｯｸM-PRO" w:eastAsia="HG丸ｺﾞｼｯｸM-PRO"/>
        </w:rPr>
      </w:pPr>
      <w:r>
        <w:rPr>
          <w:rFonts w:hint="eastAsia" w:ascii="HG丸ｺﾞｼｯｸM-PRO" w:hAnsi="HG丸ｺﾞｼｯｸM-PRO" w:eastAsia="HG丸ｺﾞｼｯｸM-PRO"/>
        </w:rPr>
        <w:t>請求者の戸籍謄本及び児童の戸籍謄本</w:t>
      </w:r>
    </w:p>
    <w:p>
      <w:pPr>
        <w:pStyle w:val="15"/>
        <w:ind w:left="780" w:leftChars="0"/>
        <w:rPr>
          <w:rFonts w:hint="eastAsia" w:ascii="HG丸ｺﾞｼｯｸM-PRO" w:hAnsi="HG丸ｺﾞｼｯｸM-PRO" w:eastAsia="HG丸ｺﾞｼｯｸM-PRO"/>
        </w:rPr>
      </w:pPr>
      <w:r>
        <w:rPr>
          <w:rFonts w:hint="eastAsia" w:ascii="HG丸ｺﾞｼｯｸM-PRO" w:hAnsi="HG丸ｺﾞｼｯｸM-PRO" w:eastAsia="HG丸ｺﾞｼｯｸM-PRO"/>
        </w:rPr>
        <w:t>※その他受給理由等により、上記以外の書類も提出していただく場合があります。</w:t>
      </w:r>
    </w:p>
    <w:p>
      <w:pPr>
        <w:pStyle w:val="15"/>
        <w:ind w:left="780" w:leftChars="0"/>
        <w:rPr>
          <w:rFonts w:hint="eastAsia"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児童扶養手当の支払い日</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rPr>
        <w:t>手当は、認定請求した日の属する月（受付月）の翌月分から支給され、通常、受給資格の喪失する月分まで、下記の支払い日に前月分までの２ヶ月分がまとめて支給されます。</w:t>
      </w:r>
    </w:p>
    <w:tbl>
      <w:tblPr>
        <w:tblStyle w:val="18"/>
        <w:tblW w:w="9825" w:type="dxa"/>
        <w:tblInd w:w="0" w:type="dxa"/>
        <w:tblLayout w:type="fixed"/>
        <w:tblLook w:firstRow="1" w:lastRow="0" w:firstColumn="1" w:lastColumn="0" w:noHBand="0" w:noVBand="1" w:val="04A0"/>
      </w:tblPr>
      <w:tblGrid>
        <w:gridCol w:w="1129"/>
        <w:gridCol w:w="1418"/>
        <w:gridCol w:w="1417"/>
        <w:gridCol w:w="1418"/>
        <w:gridCol w:w="1417"/>
        <w:gridCol w:w="1560"/>
        <w:gridCol w:w="1466"/>
      </w:tblGrid>
      <w:tr>
        <w:trPr>
          <w:trHeight w:val="335" w:hRule="atLeast"/>
        </w:trPr>
        <w:tc>
          <w:tcPr>
            <w:tcW w:w="1129" w:type="dxa"/>
            <w:shd w:val="clear" w:color="auto" w:themeFill="background1" w:themeFillTint="FF" w:themeFillShade="D9"/>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支払い日</w:t>
            </w:r>
          </w:p>
        </w:tc>
        <w:tc>
          <w:tcPr>
            <w:tcW w:w="1418"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5</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c>
          <w:tcPr>
            <w:tcW w:w="1417"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7</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c>
          <w:tcPr>
            <w:tcW w:w="1418"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9</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c>
          <w:tcPr>
            <w:tcW w:w="1417"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c>
          <w:tcPr>
            <w:tcW w:w="1560"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1</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c>
          <w:tcPr>
            <w:tcW w:w="1466"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3</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w:t>
            </w:r>
          </w:p>
        </w:tc>
      </w:tr>
      <w:tr>
        <w:trPr>
          <w:trHeight w:val="342" w:hRule="atLeast"/>
        </w:trPr>
        <w:tc>
          <w:tcPr>
            <w:tcW w:w="1129" w:type="dxa"/>
            <w:shd w:val="clear" w:color="auto" w:themeFill="background1" w:themeFillTint="FF" w:themeFillShade="D9"/>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対象月</w:t>
            </w:r>
          </w:p>
        </w:tc>
        <w:tc>
          <w:tcPr>
            <w:tcW w:w="1418"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3</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4</w:t>
            </w:r>
            <w:r>
              <w:rPr>
                <w:rFonts w:hint="eastAsia" w:ascii="HG丸ｺﾞｼｯｸM-PRO" w:hAnsi="HG丸ｺﾞｼｯｸM-PRO" w:eastAsia="HG丸ｺﾞｼｯｸM-PRO"/>
                <w:sz w:val="18"/>
              </w:rPr>
              <w:t>月分</w:t>
            </w:r>
          </w:p>
        </w:tc>
        <w:tc>
          <w:tcPr>
            <w:tcW w:w="1417"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5</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6</w:t>
            </w:r>
            <w:r>
              <w:rPr>
                <w:rFonts w:hint="eastAsia" w:ascii="HG丸ｺﾞｼｯｸM-PRO" w:hAnsi="HG丸ｺﾞｼｯｸM-PRO" w:eastAsia="HG丸ｺﾞｼｯｸM-PRO"/>
                <w:sz w:val="18"/>
              </w:rPr>
              <w:t>月分</w:t>
            </w:r>
          </w:p>
        </w:tc>
        <w:tc>
          <w:tcPr>
            <w:tcW w:w="1418"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7</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8</w:t>
            </w:r>
            <w:r>
              <w:rPr>
                <w:rFonts w:hint="eastAsia" w:ascii="HG丸ｺﾞｼｯｸM-PRO" w:hAnsi="HG丸ｺﾞｼｯｸM-PRO" w:eastAsia="HG丸ｺﾞｼｯｸM-PRO"/>
                <w:sz w:val="18"/>
              </w:rPr>
              <w:t>月分</w:t>
            </w:r>
          </w:p>
        </w:tc>
        <w:tc>
          <w:tcPr>
            <w:tcW w:w="1417"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9</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10</w:t>
            </w:r>
            <w:r>
              <w:rPr>
                <w:rFonts w:hint="eastAsia" w:ascii="HG丸ｺﾞｼｯｸM-PRO" w:hAnsi="HG丸ｺﾞｼｯｸM-PRO" w:eastAsia="HG丸ｺﾞｼｯｸM-PRO"/>
                <w:sz w:val="18"/>
              </w:rPr>
              <w:t>月分</w:t>
            </w:r>
          </w:p>
        </w:tc>
        <w:tc>
          <w:tcPr>
            <w:tcW w:w="1560"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12</w:t>
            </w:r>
            <w:r>
              <w:rPr>
                <w:rFonts w:hint="eastAsia" w:ascii="HG丸ｺﾞｼｯｸM-PRO" w:hAnsi="HG丸ｺﾞｼｯｸM-PRO" w:eastAsia="HG丸ｺﾞｼｯｸM-PRO"/>
                <w:sz w:val="18"/>
              </w:rPr>
              <w:t>月分</w:t>
            </w:r>
          </w:p>
        </w:tc>
        <w:tc>
          <w:tcPr>
            <w:tcW w:w="1466" w:type="dxa"/>
            <w:vAlign w:val="top"/>
          </w:tcPr>
          <w:p>
            <w:pPr>
              <w:pStyle w:val="0"/>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1</w:t>
            </w:r>
            <w:r>
              <w:rPr>
                <w:rFonts w:hint="eastAsia" w:ascii="HG丸ｺﾞｼｯｸM-PRO" w:hAnsi="HG丸ｺﾞｼｯｸM-PRO" w:eastAsia="HG丸ｺﾞｼｯｸM-PRO"/>
                <w:sz w:val="18"/>
              </w:rPr>
              <w:t>月･</w:t>
            </w:r>
            <w:r>
              <w:rPr>
                <w:rFonts w:hint="eastAsia" w:ascii="HG丸ｺﾞｼｯｸM-PRO" w:hAnsi="HG丸ｺﾞｼｯｸM-PRO" w:eastAsia="HG丸ｺﾞｼｯｸM-PRO"/>
                <w:sz w:val="18"/>
              </w:rPr>
              <w:t>2</w:t>
            </w:r>
            <w:r>
              <w:rPr>
                <w:rFonts w:hint="eastAsia" w:ascii="HG丸ｺﾞｼｯｸM-PRO" w:hAnsi="HG丸ｺﾞｼｯｸM-PRO" w:eastAsia="HG丸ｺﾞｼｯｸM-PRO"/>
                <w:sz w:val="18"/>
              </w:rPr>
              <w:t>月分</w:t>
            </w:r>
          </w:p>
        </w:tc>
      </w:tr>
    </w:tbl>
    <w:p>
      <w:pPr>
        <w:pStyle w:val="0"/>
        <w:spacing w:line="200" w:lineRule="exact"/>
        <w:ind w:firstLine="180" w:firstLineChars="100"/>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支払日は原則、奇数月の</w:t>
      </w:r>
      <w:r>
        <w:rPr>
          <w:rFonts w:hint="eastAsia" w:ascii="HG丸ｺﾞｼｯｸM-PRO" w:hAnsi="HG丸ｺﾞｼｯｸM-PRO" w:eastAsia="HG丸ｺﾞｼｯｸM-PRO"/>
          <w:sz w:val="18"/>
        </w:rPr>
        <w:t>11</w:t>
      </w:r>
      <w:r>
        <w:rPr>
          <w:rFonts w:hint="eastAsia" w:ascii="HG丸ｺﾞｼｯｸM-PRO" w:hAnsi="HG丸ｺﾞｼｯｸM-PRO" w:eastAsia="HG丸ｺﾞｼｯｸM-PRO"/>
          <w:sz w:val="18"/>
        </w:rPr>
        <w:t>日ですが、</w:t>
      </w:r>
      <w:r>
        <w:rPr>
          <w:rFonts w:hint="eastAsia" w:ascii="HG丸ｺﾞｼｯｸM-PRO" w:hAnsi="HG丸ｺﾞｼｯｸM-PRO" w:eastAsia="HG丸ｺﾞｼｯｸM-PRO"/>
          <w:sz w:val="18"/>
          <w:u w:val="single" w:color="auto"/>
        </w:rPr>
        <w:t>11</w:t>
      </w:r>
      <w:r>
        <w:rPr>
          <w:rFonts w:hint="eastAsia" w:ascii="HG丸ｺﾞｼｯｸM-PRO" w:hAnsi="HG丸ｺﾞｼｯｸM-PRO" w:eastAsia="HG丸ｺﾞｼｯｸM-PRO"/>
          <w:sz w:val="18"/>
          <w:u w:val="single" w:color="auto"/>
        </w:rPr>
        <w:t>日が土曜日・日曜日・祝日に当たる場合、その直前の金融機関営業日</w:t>
      </w:r>
      <w:r>
        <w:rPr>
          <w:rFonts w:hint="eastAsia" w:ascii="HG丸ｺﾞｼｯｸM-PRO" w:hAnsi="HG丸ｺﾞｼｯｸM-PRO" w:eastAsia="HG丸ｺﾞｼｯｸM-PRO"/>
          <w:sz w:val="18"/>
        </w:rPr>
        <w:t>に指定の口座に振り込まれます。</w:t>
      </w:r>
    </w:p>
    <w:p>
      <w:pPr>
        <w:pStyle w:val="0"/>
        <w:rPr>
          <w:rFonts w:hint="default"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児童扶養手当の額</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rPr>
        <w:t>　</w:t>
      </w:r>
      <w:r>
        <w:rPr>
          <w:rFonts w:hint="eastAsia" w:ascii="HG丸ｺﾞｼｯｸM-PRO" w:hAnsi="HG丸ｺﾞｼｯｸM-PRO" w:eastAsia="HG丸ｺﾞｼｯｸM-PRO"/>
          <w:u w:val="single" w:color="auto"/>
        </w:rPr>
        <w:t>手当の額は受給者または配偶者及び扶養義務者</w:t>
      </w:r>
      <w:r>
        <w:rPr>
          <w:rFonts w:hint="eastAsia" w:ascii="HG丸ｺﾞｼｯｸM-PRO" w:hAnsi="HG丸ｺﾞｼｯｸM-PRO" w:eastAsia="HG丸ｺﾞｼｯｸM-PRO"/>
          <w:color w:val="000000" w:themeColor="text1"/>
          <w:u w:val="single" w:color="auto"/>
        </w:rPr>
        <w:t>（※）の</w:t>
      </w:r>
      <w:r>
        <w:rPr>
          <w:rFonts w:hint="eastAsia" w:ascii="HG丸ｺﾞｼｯｸM-PRO" w:hAnsi="HG丸ｺﾞｼｯｸM-PRO" w:eastAsia="HG丸ｺﾞｼｯｸM-PRO"/>
          <w:u w:val="single" w:color="auto"/>
        </w:rPr>
        <w:t>前年所得</w:t>
      </w:r>
      <w:r>
        <w:rPr>
          <w:rFonts w:hint="eastAsia" w:ascii="HG丸ｺﾞｼｯｸM-PRO" w:hAnsi="HG丸ｺﾞｼｯｸM-PRO" w:eastAsia="HG丸ｺﾞｼｯｸM-PRO"/>
        </w:rPr>
        <w:t>（１月から９月の間に請求される場合は、前々年の所得）</w:t>
      </w:r>
      <w:r>
        <w:rPr>
          <w:rFonts w:hint="eastAsia" w:ascii="HG丸ｺﾞｼｯｸM-PRO" w:hAnsi="HG丸ｺﾞｼｯｸM-PRO" w:eastAsia="HG丸ｺﾞｼｯｸM-PRO"/>
          <w:u w:val="single" w:color="auto"/>
        </w:rPr>
        <w:t>によって、全部支給、一部支給、全部停止（支給なし）が決定します</w:t>
      </w:r>
      <w:r>
        <w:rPr>
          <w:rFonts w:hint="eastAsia" w:ascii="HG丸ｺﾞｼｯｸM-PRO" w:hAnsi="HG丸ｺﾞｼｯｸM-PRO" w:eastAsia="HG丸ｺﾞｼｯｸM-PRO"/>
        </w:rPr>
        <w:t>。</w:t>
      </w:r>
    </w:p>
    <w:p>
      <w:pPr>
        <w:pStyle w:val="0"/>
        <w:spacing w:line="60" w:lineRule="exact"/>
        <w:rPr>
          <w:rFonts w:hint="default" w:ascii="HG丸ｺﾞｼｯｸM-PRO" w:hAnsi="HG丸ｺﾞｼｯｸM-PRO" w:eastAsia="HG丸ｺﾞｼｯｸM-PRO"/>
        </w:rPr>
      </w:pPr>
    </w:p>
    <w:p>
      <w:pPr>
        <w:pStyle w:val="0"/>
        <w:spacing w:line="20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w:t>
      </w:r>
      <w:r>
        <w:rPr>
          <w:rFonts w:hint="eastAsia" w:ascii="HG丸ｺﾞｼｯｸM-PRO" w:hAnsi="HG丸ｺﾞｼｯｸM-PRO" w:eastAsia="HG丸ｺﾞｼｯｸM-PRO"/>
          <w:sz w:val="20"/>
          <w:u w:val="single" w:color="auto"/>
        </w:rPr>
        <w:t>扶養義務者とは</w:t>
      </w:r>
      <w:r>
        <w:rPr>
          <w:rFonts w:hint="eastAsia" w:ascii="HG丸ｺﾞｼｯｸM-PRO" w:hAnsi="HG丸ｺﾞｼｯｸM-PRO" w:eastAsia="HG丸ｺﾞｼｯｸM-PRO"/>
          <w:sz w:val="20"/>
        </w:rPr>
        <w:t>、受給者と生計を同じくしている直系３親等以内の血族（</w:t>
      </w:r>
      <w:r>
        <w:rPr>
          <w:rFonts w:hint="eastAsia" w:ascii="HG丸ｺﾞｼｯｸM-PRO" w:hAnsi="HG丸ｺﾞｼｯｸM-PRO" w:eastAsia="HG丸ｺﾞｼｯｸM-PRO"/>
          <w:sz w:val="20"/>
          <w:u w:val="single" w:color="auto"/>
        </w:rPr>
        <w:t>受給者からみて、父母、祖父母、子ども、孫、ひ孫、曾祖父母）及び兄弟</w:t>
      </w:r>
      <w:r>
        <w:rPr>
          <w:rFonts w:hint="eastAsia" w:ascii="HG丸ｺﾞｼｯｸM-PRO" w:hAnsi="HG丸ｺﾞｼｯｸM-PRO" w:eastAsia="HG丸ｺﾞｼｯｸM-PRO"/>
          <w:sz w:val="20"/>
        </w:rPr>
        <w:t>のことです。住民票同一世帯はもちろんのこと、</w:t>
      </w:r>
      <w:r>
        <w:rPr>
          <w:rFonts w:hint="eastAsia" w:ascii="HG丸ｺﾞｼｯｸM-PRO" w:hAnsi="HG丸ｺﾞｼｯｸM-PRO" w:eastAsia="HG丸ｺﾞｼｯｸM-PRO"/>
          <w:sz w:val="20"/>
          <w:u w:val="single" w:color="auto"/>
        </w:rPr>
        <w:t>世帯は別でも実態として同居の場合も含みます。</w:t>
      </w:r>
    </w:p>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【支給額一覧（令和８年４月以降）】</w:t>
      </w:r>
    </w:p>
    <w:tbl>
      <w:tblPr>
        <w:tblStyle w:val="18"/>
        <w:tblW w:w="9526" w:type="dxa"/>
        <w:tblInd w:w="0" w:type="dxa"/>
        <w:tblLayout w:type="fixed"/>
        <w:tblLook w:firstRow="1" w:lastRow="0" w:firstColumn="1" w:lastColumn="0" w:noHBand="0" w:noVBand="1" w:val="04A0"/>
      </w:tblPr>
      <w:tblGrid>
        <w:gridCol w:w="3175"/>
        <w:gridCol w:w="3175"/>
        <w:gridCol w:w="3176"/>
      </w:tblGrid>
      <w:tr>
        <w:trPr>
          <w:trHeight w:val="379" w:hRule="atLeast"/>
        </w:trPr>
        <w:tc>
          <w:tcPr>
            <w:tcW w:w="3175"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対象児童</w:t>
            </w:r>
          </w:p>
        </w:tc>
        <w:tc>
          <w:tcPr>
            <w:tcW w:w="3175"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全部支給の場合</w:t>
            </w:r>
          </w:p>
        </w:tc>
        <w:tc>
          <w:tcPr>
            <w:tcW w:w="3176"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一部支給の場合</w:t>
            </w:r>
          </w:p>
        </w:tc>
      </w:tr>
      <w:tr>
        <w:trPr>
          <w:trHeight w:val="363" w:hRule="atLeast"/>
        </w:trPr>
        <w:tc>
          <w:tcPr>
            <w:tcW w:w="3175"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１人目</w:t>
            </w:r>
          </w:p>
        </w:tc>
        <w:tc>
          <w:tcPr>
            <w:tcW w:w="3175"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48,050</w:t>
            </w:r>
            <w:r>
              <w:rPr>
                <w:rFonts w:hint="eastAsia" w:ascii="HG丸ｺﾞｼｯｸM-PRO" w:hAnsi="HG丸ｺﾞｼｯｸM-PRO" w:eastAsia="HG丸ｺﾞｼｯｸM-PRO"/>
              </w:rPr>
              <w:t>円</w:t>
            </w:r>
          </w:p>
        </w:tc>
        <w:tc>
          <w:tcPr>
            <w:tcW w:w="3176"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48,040</w:t>
            </w:r>
            <w:r>
              <w:rPr>
                <w:rFonts w:hint="eastAsia" w:ascii="HG丸ｺﾞｼｯｸM-PRO" w:hAnsi="HG丸ｺﾞｼｯｸM-PRO" w:eastAsia="HG丸ｺﾞｼｯｸM-PRO"/>
              </w:rPr>
              <w:t>円～</w:t>
            </w:r>
            <w:r>
              <w:rPr>
                <w:rFonts w:hint="eastAsia" w:ascii="HG丸ｺﾞｼｯｸM-PRO" w:hAnsi="HG丸ｺﾞｼｯｸM-PRO" w:eastAsia="HG丸ｺﾞｼｯｸM-PRO"/>
              </w:rPr>
              <w:t>11,340</w:t>
            </w:r>
            <w:r>
              <w:rPr>
                <w:rFonts w:hint="eastAsia" w:ascii="HG丸ｺﾞｼｯｸM-PRO" w:hAnsi="HG丸ｺﾞｼｯｸM-PRO" w:eastAsia="HG丸ｺﾞｼｯｸM-PRO"/>
              </w:rPr>
              <w:t>円</w:t>
            </w:r>
          </w:p>
        </w:tc>
      </w:tr>
      <w:tr>
        <w:trPr>
          <w:trHeight w:val="379" w:hRule="atLeast"/>
        </w:trPr>
        <w:tc>
          <w:tcPr>
            <w:tcW w:w="3175"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２人目以降（加算額）</w:t>
            </w:r>
          </w:p>
        </w:tc>
        <w:tc>
          <w:tcPr>
            <w:tcW w:w="3175"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11,350</w:t>
            </w:r>
            <w:r>
              <w:rPr>
                <w:rFonts w:hint="eastAsia" w:ascii="HG丸ｺﾞｼｯｸM-PRO" w:hAnsi="HG丸ｺﾞｼｯｸM-PRO" w:eastAsia="HG丸ｺﾞｼｯｸM-PRO"/>
              </w:rPr>
              <w:t>円</w:t>
            </w:r>
          </w:p>
        </w:tc>
        <w:tc>
          <w:tcPr>
            <w:tcW w:w="3176"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11,340</w:t>
            </w:r>
            <w:r>
              <w:rPr>
                <w:rFonts w:hint="eastAsia" w:ascii="HG丸ｺﾞｼｯｸM-PRO" w:hAnsi="HG丸ｺﾞｼｯｸM-PRO" w:eastAsia="HG丸ｺﾞｼｯｸM-PRO"/>
              </w:rPr>
              <w:t>円～</w:t>
            </w:r>
            <w:r>
              <w:rPr>
                <w:rFonts w:hint="eastAsia" w:ascii="HG丸ｺﾞｼｯｸM-PRO" w:hAnsi="HG丸ｺﾞｼｯｸM-PRO" w:eastAsia="HG丸ｺﾞｼｯｸM-PRO"/>
              </w:rPr>
              <w:t>5,680</w:t>
            </w:r>
            <w:r>
              <w:rPr>
                <w:rFonts w:hint="eastAsia" w:ascii="HG丸ｺﾞｼｯｸM-PRO" w:hAnsi="HG丸ｺﾞｼｯｸM-PRO" w:eastAsia="HG丸ｺﾞｼｯｸM-PRO"/>
              </w:rPr>
              <w:t>円</w:t>
            </w:r>
          </w:p>
        </w:tc>
      </w:tr>
    </w:tbl>
    <w:p>
      <w:pPr>
        <w:pStyle w:val="0"/>
        <w:wordWrap w:val="0"/>
        <w:jc w:val="right"/>
        <w:rPr>
          <w:rFonts w:hint="default" w:ascii="HG丸ｺﾞｼｯｸM-PRO" w:hAnsi="HG丸ｺﾞｼｯｸM-PRO" w:eastAsia="HG丸ｺﾞｼｯｸM-PRO"/>
          <w:sz w:val="16"/>
        </w:rPr>
      </w:pPr>
      <w:r>
        <w:rPr>
          <w:rFonts w:hint="eastAsia" w:ascii="HG丸ｺﾞｼｯｸM-PRO" w:hAnsi="HG丸ｺﾞｼｯｸM-PRO" w:eastAsia="HG丸ｺﾞｼｯｸM-PRO"/>
          <w:sz w:val="16"/>
        </w:rPr>
        <w:t>（手当額は全国消費者物価指数の動向にあわせて改定されます。）　</w:t>
      </w:r>
    </w:p>
    <w:p>
      <w:pPr>
        <w:pStyle w:val="0"/>
        <w:spacing w:line="240" w:lineRule="exact"/>
        <w:rPr>
          <w:rFonts w:hint="default" w:ascii="HG丸ｺﾞｼｯｸM-PRO" w:hAnsi="HG丸ｺﾞｼｯｸM-PRO" w:eastAsia="HG丸ｺﾞｼｯｸM-PRO"/>
        </w:rPr>
      </w:pPr>
      <w:r>
        <w:rPr>
          <w:rFonts w:hint="eastAsia" w:ascii="HG丸ｺﾞｼｯｸM-PRO" w:hAnsi="HG丸ｺﾞｼｯｸM-PRO" w:eastAsia="HG丸ｺﾞｼｯｸM-PRO"/>
          <w:b w:val="1"/>
        </w:rPr>
        <w:t>　</w:t>
      </w:r>
      <w:r>
        <w:rPr>
          <w:rFonts w:hint="eastAsia" w:ascii="HG丸ｺﾞｼｯｸM-PRO" w:hAnsi="HG丸ｺﾞｼｯｸM-PRO" w:eastAsia="HG丸ｺﾞｼｯｸM-PRO"/>
          <w:u w:val="single" w:color="auto"/>
        </w:rPr>
        <w:t>手当を受給してから５年を経過した場合等においては、手当額の２分の１が支給停止</w:t>
      </w:r>
      <w:r>
        <w:rPr>
          <w:rFonts w:hint="eastAsia" w:ascii="HG丸ｺﾞｼｯｸM-PRO" w:hAnsi="HG丸ｺﾞｼｯｸM-PRO" w:eastAsia="HG丸ｺﾞｼｯｸM-PRO"/>
        </w:rPr>
        <w:t>されることになっています。ただし、</w:t>
      </w:r>
      <w:r>
        <w:rPr>
          <w:rFonts w:hint="eastAsia" w:ascii="HG丸ｺﾞｼｯｸM-PRO" w:hAnsi="HG丸ｺﾞｼｯｸM-PRO" w:eastAsia="HG丸ｺﾞｼｯｸM-PRO"/>
          <w:u w:val="single" w:color="auto"/>
        </w:rPr>
        <w:t>次の①～⑤に該当する場合は、所定の手続を行えば引き続き同様の手当を受給することができます</w:t>
      </w:r>
      <w:r>
        <w:rPr>
          <w:rFonts w:hint="eastAsia" w:ascii="HG丸ｺﾞｼｯｸM-PRO" w:hAnsi="HG丸ｺﾞｼｯｸM-PRO" w:eastAsia="HG丸ｺﾞｼｯｸM-PRO"/>
        </w:rPr>
        <w:t>。</w:t>
      </w:r>
      <w:r>
        <w:rPr>
          <w:rFonts w:hint="eastAsia" w:ascii="HG丸ｺﾞｼｯｸM-PRO" w:hAnsi="HG丸ｺﾞｼｯｸM-PRO" w:eastAsia="HG丸ｺﾞｼｯｸM-PRO"/>
          <w:u w:val="double" w:color="auto"/>
        </w:rPr>
        <w:t>毎年、現況届に併せて届出が必要</w:t>
      </w:r>
      <w:r>
        <w:rPr>
          <w:rFonts w:hint="eastAsia" w:ascii="HG丸ｺﾞｼｯｸM-PRO" w:hAnsi="HG丸ｺﾞｼｯｸM-PRO" w:eastAsia="HG丸ｺﾞｼｯｸM-PRO"/>
        </w:rPr>
        <w:t>になります。</w:t>
      </w:r>
    </w:p>
    <w:p>
      <w:pPr>
        <w:pStyle w:val="0"/>
        <w:spacing w:line="60" w:lineRule="exact"/>
        <w:rPr>
          <w:rFonts w:hint="default" w:ascii="HG丸ｺﾞｼｯｸM-PRO" w:hAnsi="HG丸ｺﾞｼｯｸM-PRO" w:eastAsia="HG丸ｺﾞｼｯｸM-PRO"/>
        </w:rPr>
      </w:pPr>
    </w:p>
    <w:p>
      <w:pPr>
        <w:pStyle w:val="0"/>
        <w:spacing w:line="20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①就業している、②求職活動等の自律を図るための活動をしている。③身体上又は精神上の障がいがある。④負傷又は疾病等により、就業することが困難である。⑤監護する児童又は親族を介護する必要があるため、就業することが困難である。）</w:t>
      </w:r>
    </w:p>
    <w:p>
      <w:pPr>
        <w:pStyle w:val="0"/>
        <w:rPr>
          <w:rFonts w:hint="default"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r>
        <w:rPr>
          <w:rFonts w:hint="eastAsia" w:ascii="HG丸ｺﾞｼｯｸM-PRO" w:hAnsi="HG丸ｺﾞｼｯｸM-PRO" w:eastAsia="HG丸ｺﾞｼｯｸM-PRO"/>
          <w:b w:val="1"/>
          <w:shd w:val="pct15" w:color="auto" w:fill="FFFFFF"/>
        </w:rPr>
        <w:t>所得額の計算について</w:t>
      </w:r>
    </w:p>
    <w:p>
      <w:pPr>
        <w:pStyle w:val="0"/>
        <w:rPr>
          <w:rFonts w:hint="default" w:ascii="HG丸ｺﾞｼｯｸM-PRO" w:hAnsi="HG丸ｺﾞｼｯｸM-PRO" w:eastAsia="HG丸ｺﾞｼｯｸM-PRO"/>
        </w:rPr>
      </w:pPr>
      <w:r>
        <w:rPr>
          <w:rFonts w:hint="eastAsia" w:ascii="HG丸ｺﾞｼｯｸM-PRO" w:hAnsi="HG丸ｺﾞｼｯｸM-PRO" w:eastAsia="HG丸ｺﾞｼｯｸM-PRO"/>
          <w:sz w:val="16"/>
        </w:rPr>
        <w:t>（所得判定の対象となる）</w:t>
      </w:r>
      <w:r>
        <w:rPr>
          <w:rFonts w:hint="eastAsia" w:ascii="HG丸ｺﾞｼｯｸM-PRO" w:hAnsi="HG丸ｺﾞｼｯｸM-PRO" w:eastAsia="HG丸ｺﾞｼｯｸM-PRO"/>
          <w:b w:val="1"/>
        </w:rPr>
        <w:t>所得額＝受給者の所得額＋養育費の８割－８万円</w:t>
      </w:r>
      <w:r>
        <w:rPr>
          <w:rFonts w:hint="eastAsia" w:ascii="HG丸ｺﾞｼｯｸM-PRO" w:hAnsi="HG丸ｺﾞｼｯｸM-PRO" w:eastAsia="HG丸ｺﾞｼｯｸM-PRO"/>
          <w:b w:val="1"/>
          <w:sz w:val="18"/>
        </w:rPr>
        <w:t>（社会保険料相当額）</w:t>
      </w:r>
      <w:r>
        <w:rPr>
          <w:rFonts w:hint="eastAsia" w:ascii="HG丸ｺﾞｼｯｸM-PRO" w:hAnsi="HG丸ｺﾞｼｯｸM-PRO" w:eastAsia="HG丸ｺﾞｼｯｸM-PRO"/>
          <w:b w:val="1"/>
        </w:rPr>
        <w:t>－裏面控除額</w:t>
      </w:r>
    </w:p>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　所得制限表　】</w:t>
      </w:r>
    </w:p>
    <w:tbl>
      <w:tblPr>
        <w:tblStyle w:val="18"/>
        <w:tblW w:w="9597" w:type="dxa"/>
        <w:jc w:val="center"/>
        <w:tblInd w:w="0" w:type="dxa"/>
        <w:tblLayout w:type="fixed"/>
        <w:tblLook w:firstRow="1" w:lastRow="0" w:firstColumn="1" w:lastColumn="0" w:noHBand="0" w:noVBand="1" w:val="04A0"/>
      </w:tblPr>
      <w:tblGrid>
        <w:gridCol w:w="2398"/>
        <w:gridCol w:w="2398"/>
        <w:gridCol w:w="2400"/>
        <w:gridCol w:w="33"/>
        <w:gridCol w:w="2368"/>
      </w:tblGrid>
      <w:tr>
        <w:trPr>
          <w:trHeight w:val="202" w:hRule="atLeast"/>
        </w:trPr>
        <w:tc>
          <w:tcPr>
            <w:tcW w:w="2398" w:type="dxa"/>
            <w:vMerge w:val="restart"/>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個人住民税における</w:t>
            </w:r>
          </w:p>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扶養親族の数</w:t>
            </w:r>
          </w:p>
        </w:tc>
        <w:tc>
          <w:tcPr>
            <w:tcW w:w="4798" w:type="dxa"/>
            <w:gridSpan w:val="2"/>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受給者本人</w:t>
            </w:r>
          </w:p>
        </w:tc>
        <w:tc>
          <w:tcPr>
            <w:tcW w:w="2401" w:type="dxa"/>
            <w:gridSpan w:val="2"/>
            <w:vMerge w:val="restart"/>
            <w:shd w:val="clear" w:color="auto" w:themeFill="background1" w:themeFillTint="FF" w:themeFillShade="D9"/>
            <w:vAlign w:val="top"/>
          </w:tcPr>
          <w:p>
            <w:pPr>
              <w:pStyle w:val="0"/>
              <w:spacing w:line="240" w:lineRule="exact"/>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扶養義務者</w:t>
            </w:r>
          </w:p>
          <w:p>
            <w:pPr>
              <w:pStyle w:val="0"/>
              <w:spacing w:line="240" w:lineRule="exact"/>
              <w:jc w:val="center"/>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配偶者</w:t>
            </w:r>
          </w:p>
          <w:p>
            <w:pPr>
              <w:pStyle w:val="0"/>
              <w:spacing w:line="240" w:lineRule="exact"/>
              <w:jc w:val="center"/>
              <w:rPr>
                <w:rFonts w:hint="default" w:ascii="HG丸ｺﾞｼｯｸM-PRO" w:hAnsi="HG丸ｺﾞｼｯｸM-PRO" w:eastAsia="HG丸ｺﾞｼｯｸM-PRO"/>
              </w:rPr>
            </w:pPr>
            <w:r>
              <w:rPr>
                <w:rFonts w:hint="eastAsia" w:ascii="HG丸ｺﾞｼｯｸM-PRO" w:hAnsi="HG丸ｺﾞｼｯｸM-PRO" w:eastAsia="HG丸ｺﾞｼｯｸM-PRO"/>
                <w:sz w:val="18"/>
              </w:rPr>
              <w:t>孤児等の養育者</w:t>
            </w:r>
          </w:p>
        </w:tc>
      </w:tr>
      <w:tr>
        <w:trPr>
          <w:trHeight w:val="101" w:hRule="atLeast"/>
        </w:trPr>
        <w:tc>
          <w:tcPr>
            <w:tcW w:w="2398" w:type="dxa"/>
            <w:vMerge w:val="continue"/>
            <w:shd w:val="clear" w:color="auto" w:themeFill="background1" w:themeFillTint="FF" w:themeFillShade="D9"/>
            <w:vAlign w:val="top"/>
          </w:tcPr>
          <w:p>
            <w:pPr>
              <w:pStyle w:val="0"/>
              <w:rPr>
                <w:rFonts w:hint="default" w:ascii="HG丸ｺﾞｼｯｸM-PRO" w:hAnsi="HG丸ｺﾞｼｯｸM-PRO" w:eastAsia="HG丸ｺﾞｼｯｸM-PRO"/>
              </w:rPr>
            </w:pPr>
          </w:p>
        </w:tc>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全部支給</w:t>
            </w:r>
          </w:p>
        </w:tc>
        <w:tc>
          <w:tcPr>
            <w:tcW w:w="2400"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一部支給</w:t>
            </w:r>
          </w:p>
        </w:tc>
        <w:tc>
          <w:tcPr>
            <w:tcW w:w="2401" w:type="dxa"/>
            <w:gridSpan w:val="2"/>
            <w:vMerge w:val="continue"/>
            <w:vAlign w:val="top"/>
          </w:tcPr>
          <w:p>
            <w:pPr>
              <w:pStyle w:val="0"/>
              <w:rPr>
                <w:rFonts w:hint="default" w:ascii="HG丸ｺﾞｼｯｸM-PRO" w:hAnsi="HG丸ｺﾞｼｯｸM-PRO" w:eastAsia="HG丸ｺﾞｼｯｸM-PRO"/>
              </w:rPr>
            </w:pPr>
          </w:p>
        </w:tc>
      </w:tr>
      <w:tr>
        <w:trPr>
          <w:trHeight w:val="219" w:hRule="atLeast"/>
        </w:trPr>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０人</w:t>
            </w:r>
          </w:p>
        </w:tc>
        <w:tc>
          <w:tcPr>
            <w:tcW w:w="2398" w:type="dxa"/>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690,000</w:t>
            </w:r>
            <w:r>
              <w:rPr>
                <w:rFonts w:hint="default" w:ascii="HG丸ｺﾞｼｯｸM-PRO" w:hAnsi="HG丸ｺﾞｼｯｸM-PRO" w:eastAsia="HG丸ｺﾞｼｯｸM-PRO"/>
              </w:rPr>
              <w:t>円</w:t>
            </w:r>
          </w:p>
        </w:tc>
        <w:tc>
          <w:tcPr>
            <w:tcW w:w="2400"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2,080,000</w:t>
            </w:r>
            <w:r>
              <w:rPr>
                <w:rFonts w:hint="default" w:ascii="HG丸ｺﾞｼｯｸM-PRO" w:hAnsi="HG丸ｺﾞｼｯｸM-PRO" w:eastAsia="HG丸ｺﾞｼｯｸM-PRO"/>
              </w:rPr>
              <w:t>円</w:t>
            </w:r>
          </w:p>
        </w:tc>
        <w:tc>
          <w:tcPr>
            <w:tcW w:w="2401" w:type="dxa"/>
            <w:gridSpan w:val="2"/>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2,360,000</w:t>
            </w:r>
            <w:r>
              <w:rPr>
                <w:rFonts w:hint="default" w:ascii="HG丸ｺﾞｼｯｸM-PRO" w:hAnsi="HG丸ｺﾞｼｯｸM-PRO" w:eastAsia="HG丸ｺﾞｼｯｸM-PRO"/>
              </w:rPr>
              <w:t>円</w:t>
            </w:r>
          </w:p>
        </w:tc>
      </w:tr>
      <w:tr>
        <w:trPr>
          <w:trHeight w:val="198" w:hRule="atLeast"/>
        </w:trPr>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１人</w:t>
            </w:r>
          </w:p>
        </w:tc>
        <w:tc>
          <w:tcPr>
            <w:tcW w:w="2398" w:type="dxa"/>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1,070,000</w:t>
            </w:r>
            <w:r>
              <w:rPr>
                <w:rFonts w:hint="default" w:ascii="HG丸ｺﾞｼｯｸM-PRO" w:hAnsi="HG丸ｺﾞｼｯｸM-PRO" w:eastAsia="HG丸ｺﾞｼｯｸM-PRO"/>
              </w:rPr>
              <w:t>円</w:t>
            </w:r>
          </w:p>
        </w:tc>
        <w:tc>
          <w:tcPr>
            <w:tcW w:w="2400"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2,460,000</w:t>
            </w:r>
            <w:r>
              <w:rPr>
                <w:rFonts w:hint="default" w:ascii="HG丸ｺﾞｼｯｸM-PRO" w:hAnsi="HG丸ｺﾞｼｯｸM-PRO" w:eastAsia="HG丸ｺﾞｼｯｸM-PRO"/>
              </w:rPr>
              <w:t>円</w:t>
            </w:r>
          </w:p>
        </w:tc>
        <w:tc>
          <w:tcPr>
            <w:tcW w:w="2401" w:type="dxa"/>
            <w:gridSpan w:val="2"/>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2,740,000</w:t>
            </w:r>
            <w:r>
              <w:rPr>
                <w:rFonts w:hint="default" w:ascii="HG丸ｺﾞｼｯｸM-PRO" w:hAnsi="HG丸ｺﾞｼｯｸM-PRO" w:eastAsia="HG丸ｺﾞｼｯｸM-PRO"/>
              </w:rPr>
              <w:t>円</w:t>
            </w:r>
          </w:p>
        </w:tc>
      </w:tr>
      <w:tr>
        <w:trPr>
          <w:trHeight w:val="202" w:hRule="atLeast"/>
        </w:trPr>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２人</w:t>
            </w:r>
          </w:p>
        </w:tc>
        <w:tc>
          <w:tcPr>
            <w:tcW w:w="2398" w:type="dxa"/>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1,450,000</w:t>
            </w:r>
            <w:r>
              <w:rPr>
                <w:rFonts w:hint="default" w:ascii="HG丸ｺﾞｼｯｸM-PRO" w:hAnsi="HG丸ｺﾞｼｯｸM-PRO" w:eastAsia="HG丸ｺﾞｼｯｸM-PRO"/>
              </w:rPr>
              <w:t>円</w:t>
            </w:r>
          </w:p>
        </w:tc>
        <w:tc>
          <w:tcPr>
            <w:tcW w:w="2400"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2,840,000</w:t>
            </w:r>
            <w:r>
              <w:rPr>
                <w:rFonts w:hint="default" w:ascii="HG丸ｺﾞｼｯｸM-PRO" w:hAnsi="HG丸ｺﾞｼｯｸM-PRO" w:eastAsia="HG丸ｺﾞｼｯｸM-PRO"/>
              </w:rPr>
              <w:t>円</w:t>
            </w:r>
          </w:p>
        </w:tc>
        <w:tc>
          <w:tcPr>
            <w:tcW w:w="2401" w:type="dxa"/>
            <w:gridSpan w:val="2"/>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3,120,000</w:t>
            </w:r>
            <w:r>
              <w:rPr>
                <w:rFonts w:hint="default" w:ascii="HG丸ｺﾞｼｯｸM-PRO" w:hAnsi="HG丸ｺﾞｼｯｸM-PRO" w:eastAsia="HG丸ｺﾞｼｯｸM-PRO"/>
              </w:rPr>
              <w:t>円</w:t>
            </w:r>
          </w:p>
        </w:tc>
      </w:tr>
      <w:tr>
        <w:trPr>
          <w:trHeight w:val="202" w:hRule="atLeast"/>
        </w:trPr>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３人</w:t>
            </w:r>
          </w:p>
        </w:tc>
        <w:tc>
          <w:tcPr>
            <w:tcW w:w="2398" w:type="dxa"/>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1,830,000</w:t>
            </w:r>
            <w:r>
              <w:rPr>
                <w:rFonts w:hint="default" w:ascii="HG丸ｺﾞｼｯｸM-PRO" w:hAnsi="HG丸ｺﾞｼｯｸM-PRO" w:eastAsia="HG丸ｺﾞｼｯｸM-PRO"/>
              </w:rPr>
              <w:t>円</w:t>
            </w:r>
          </w:p>
        </w:tc>
        <w:tc>
          <w:tcPr>
            <w:tcW w:w="2400" w:type="dxa"/>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3,220,000</w:t>
            </w:r>
            <w:r>
              <w:rPr>
                <w:rFonts w:hint="default" w:ascii="HG丸ｺﾞｼｯｸM-PRO" w:hAnsi="HG丸ｺﾞｼｯｸM-PRO" w:eastAsia="HG丸ｺﾞｼｯｸM-PRO"/>
              </w:rPr>
              <w:t>円</w:t>
            </w:r>
          </w:p>
        </w:tc>
        <w:tc>
          <w:tcPr>
            <w:tcW w:w="2401" w:type="dxa"/>
            <w:gridSpan w:val="2"/>
            <w:vAlign w:val="top"/>
          </w:tcPr>
          <w:p>
            <w:pPr>
              <w:pStyle w:val="0"/>
              <w:jc w:val="center"/>
              <w:rPr>
                <w:rFonts w:hint="default" w:ascii="HG丸ｺﾞｼｯｸM-PRO" w:hAnsi="HG丸ｺﾞｼｯｸM-PRO" w:eastAsia="HG丸ｺﾞｼｯｸM-PRO"/>
              </w:rPr>
            </w:pPr>
            <w:r>
              <w:rPr>
                <w:rFonts w:hint="default" w:ascii="HG丸ｺﾞｼｯｸM-PRO" w:hAnsi="HG丸ｺﾞｼｯｸM-PRO" w:eastAsia="HG丸ｺﾞｼｯｸM-PRO"/>
              </w:rPr>
              <w:t>3,500,000</w:t>
            </w:r>
            <w:r>
              <w:rPr>
                <w:rFonts w:hint="default" w:ascii="HG丸ｺﾞｼｯｸM-PRO" w:hAnsi="HG丸ｺﾞｼｯｸM-PRO" w:eastAsia="HG丸ｺﾞｼｯｸM-PRO"/>
              </w:rPr>
              <w:t>円</w:t>
            </w:r>
          </w:p>
        </w:tc>
      </w:tr>
      <w:tr>
        <w:trPr>
          <w:trHeight w:val="300" w:hRule="atLeast"/>
        </w:trPr>
        <w:tc>
          <w:tcPr>
            <w:tcW w:w="2398" w:type="dxa"/>
            <w:shd w:val="clear" w:color="auto" w:themeFill="background1" w:themeFillTint="FF" w:themeFillShade="D9"/>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以降１人増すごとに</w:t>
            </w:r>
          </w:p>
        </w:tc>
        <w:tc>
          <w:tcPr>
            <w:tcW w:w="7199" w:type="dxa"/>
            <w:gridSpan w:val="4"/>
            <w:vAlign w:val="top"/>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38</w:t>
            </w:r>
            <w:r>
              <w:rPr>
                <w:rFonts w:hint="eastAsia" w:ascii="HG丸ｺﾞｼｯｸM-PRO" w:hAnsi="HG丸ｺﾞｼｯｸM-PRO" w:eastAsia="HG丸ｺﾞｼｯｸM-PRO"/>
              </w:rPr>
              <w:t>万円ずつ加算</w:t>
            </w:r>
          </w:p>
        </w:tc>
      </w:tr>
      <w:tr>
        <w:trPr>
          <w:trHeight w:val="300" w:hRule="atLeast"/>
        </w:trPr>
        <w:tc>
          <w:tcPr>
            <w:tcW w:w="2398" w:type="dxa"/>
            <w:shd w:val="clear" w:color="auto" w:themeFill="background1" w:themeFillTint="FF" w:themeFillShade="D9"/>
            <w:vAlign w:val="center"/>
          </w:tcPr>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加　算　額</w:t>
            </w:r>
          </w:p>
        </w:tc>
        <w:tc>
          <w:tcPr>
            <w:tcW w:w="4831" w:type="dxa"/>
            <w:gridSpan w:val="3"/>
            <w:vAlign w:val="top"/>
          </w:tcPr>
          <w:p>
            <w:pPr>
              <w:pStyle w:val="0"/>
              <w:spacing w:line="200" w:lineRule="exac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※老人控除対象配偶者または老人扶養親族１人につき</w:t>
            </w:r>
            <w:r>
              <w:rPr>
                <w:rFonts w:hint="eastAsia" w:ascii="HG丸ｺﾞｼｯｸM-PRO" w:hAnsi="HG丸ｺﾞｼｯｸM-PRO" w:eastAsia="HG丸ｺﾞｼｯｸM-PRO"/>
                <w:sz w:val="18"/>
              </w:rPr>
              <w:t>10</w:t>
            </w:r>
            <w:r>
              <w:rPr>
                <w:rFonts w:hint="eastAsia" w:ascii="HG丸ｺﾞｼｯｸM-PRO" w:hAnsi="HG丸ｺﾞｼｯｸM-PRO" w:eastAsia="HG丸ｺﾞｼｯｸM-PRO"/>
                <w:sz w:val="18"/>
              </w:rPr>
              <w:t>万円を加算</w:t>
            </w:r>
          </w:p>
          <w:p>
            <w:pPr>
              <w:pStyle w:val="0"/>
              <w:spacing w:line="200" w:lineRule="exac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※特定扶養親族（</w:t>
            </w:r>
            <w:r>
              <w:rPr>
                <w:rFonts w:hint="eastAsia" w:ascii="HG丸ｺﾞｼｯｸM-PRO" w:hAnsi="HG丸ｺﾞｼｯｸM-PRO" w:eastAsia="HG丸ｺﾞｼｯｸM-PRO"/>
                <w:sz w:val="18"/>
              </w:rPr>
              <w:t>19</w:t>
            </w:r>
            <w:r>
              <w:rPr>
                <w:rFonts w:hint="eastAsia" w:ascii="HG丸ｺﾞｼｯｸM-PRO" w:hAnsi="HG丸ｺﾞｼｯｸM-PRO" w:eastAsia="HG丸ｺﾞｼｯｸM-PRO"/>
                <w:sz w:val="18"/>
              </w:rPr>
              <w:t>歳以上から</w:t>
            </w:r>
            <w:r>
              <w:rPr>
                <w:rFonts w:hint="eastAsia" w:ascii="HG丸ｺﾞｼｯｸM-PRO" w:hAnsi="HG丸ｺﾞｼｯｸM-PRO" w:eastAsia="HG丸ｺﾞｼｯｸM-PRO"/>
                <w:sz w:val="18"/>
              </w:rPr>
              <w:t>23</w:t>
            </w:r>
            <w:r>
              <w:rPr>
                <w:rFonts w:hint="eastAsia" w:ascii="HG丸ｺﾞｼｯｸM-PRO" w:hAnsi="HG丸ｺﾞｼｯｸM-PRO" w:eastAsia="HG丸ｺﾞｼｯｸM-PRO"/>
                <w:sz w:val="18"/>
              </w:rPr>
              <w:t>歳未満）１人につき</w:t>
            </w:r>
            <w:r>
              <w:rPr>
                <w:rFonts w:hint="eastAsia" w:ascii="HG丸ｺﾞｼｯｸM-PRO" w:hAnsi="HG丸ｺﾞｼｯｸM-PRO" w:eastAsia="HG丸ｺﾞｼｯｸM-PRO"/>
                <w:sz w:val="18"/>
              </w:rPr>
              <w:t>15</w:t>
            </w:r>
            <w:r>
              <w:rPr>
                <w:rFonts w:hint="eastAsia" w:ascii="HG丸ｺﾞｼｯｸM-PRO" w:hAnsi="HG丸ｺﾞｼｯｸM-PRO" w:eastAsia="HG丸ｺﾞｼｯｸM-PRO"/>
                <w:sz w:val="18"/>
              </w:rPr>
              <w:t>万円を加算</w:t>
            </w:r>
          </w:p>
          <w:p>
            <w:pPr>
              <w:pStyle w:val="0"/>
              <w:spacing w:line="200" w:lineRule="exac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w:t>
            </w:r>
            <w:r>
              <w:rPr>
                <w:rFonts w:hint="eastAsia" w:ascii="HG丸ｺﾞｼｯｸM-PRO" w:hAnsi="HG丸ｺﾞｼｯｸM-PRO" w:eastAsia="HG丸ｺﾞｼｯｸM-PRO"/>
                <w:sz w:val="18"/>
              </w:rPr>
              <w:t>16</w:t>
            </w:r>
            <w:r>
              <w:rPr>
                <w:rFonts w:hint="eastAsia" w:ascii="HG丸ｺﾞｼｯｸM-PRO" w:hAnsi="HG丸ｺﾞｼｯｸM-PRO" w:eastAsia="HG丸ｺﾞｼｯｸM-PRO"/>
                <w:sz w:val="18"/>
              </w:rPr>
              <w:t>歳以上</w:t>
            </w:r>
            <w:r>
              <w:rPr>
                <w:rFonts w:hint="eastAsia" w:ascii="HG丸ｺﾞｼｯｸM-PRO" w:hAnsi="HG丸ｺﾞｼｯｸM-PRO" w:eastAsia="HG丸ｺﾞｼｯｸM-PRO"/>
                <w:sz w:val="18"/>
              </w:rPr>
              <w:t>19</w:t>
            </w:r>
            <w:r>
              <w:rPr>
                <w:rFonts w:hint="eastAsia" w:ascii="HG丸ｺﾞｼｯｸM-PRO" w:hAnsi="HG丸ｺﾞｼｯｸM-PRO" w:eastAsia="HG丸ｺﾞｼｯｸM-PRO"/>
                <w:sz w:val="18"/>
              </w:rPr>
              <w:t>歳未満の控除対象扶養親族</w:t>
            </w:r>
            <w:r>
              <w:rPr>
                <w:rFonts w:hint="eastAsia" w:ascii="HG丸ｺﾞｼｯｸM-PRO" w:hAnsi="HG丸ｺﾞｼｯｸM-PRO" w:eastAsia="HG丸ｺﾞｼｯｸM-PRO"/>
                <w:sz w:val="18"/>
              </w:rPr>
              <w:t>1</w:t>
            </w:r>
            <w:r>
              <w:rPr>
                <w:rFonts w:hint="eastAsia" w:ascii="HG丸ｺﾞｼｯｸM-PRO" w:hAnsi="HG丸ｺﾞｼｯｸM-PRO" w:eastAsia="HG丸ｺﾞｼｯｸM-PRO"/>
                <w:sz w:val="18"/>
              </w:rPr>
              <w:t>人につき</w:t>
            </w:r>
            <w:r>
              <w:rPr>
                <w:rFonts w:hint="eastAsia" w:ascii="HG丸ｺﾞｼｯｸM-PRO" w:hAnsi="HG丸ｺﾞｼｯｸM-PRO" w:eastAsia="HG丸ｺﾞｼｯｸM-PRO"/>
                <w:sz w:val="18"/>
              </w:rPr>
              <w:t>15</w:t>
            </w:r>
            <w:r>
              <w:rPr>
                <w:rFonts w:hint="eastAsia" w:ascii="HG丸ｺﾞｼｯｸM-PRO" w:hAnsi="HG丸ｺﾞｼｯｸM-PRO" w:eastAsia="HG丸ｺﾞｼｯｸM-PRO"/>
                <w:sz w:val="18"/>
              </w:rPr>
              <w:t>万円を加算</w:t>
            </w:r>
          </w:p>
        </w:tc>
        <w:tc>
          <w:tcPr>
            <w:tcW w:w="2368" w:type="dxa"/>
            <w:vAlign w:val="top"/>
          </w:tcPr>
          <w:p>
            <w:pPr>
              <w:pStyle w:val="0"/>
              <w:spacing w:line="200" w:lineRule="exact"/>
              <w:rPr>
                <w:rFonts w:hint="default" w:ascii="HG丸ｺﾞｼｯｸM-PRO" w:hAnsi="HG丸ｺﾞｼｯｸM-PRO" w:eastAsia="HG丸ｺﾞｼｯｸM-PRO"/>
                <w:sz w:val="18"/>
              </w:rPr>
            </w:pPr>
            <w:r>
              <w:rPr>
                <w:rFonts w:hint="eastAsia" w:ascii="HG丸ｺﾞｼｯｸM-PRO" w:hAnsi="HG丸ｺﾞｼｯｸM-PRO" w:eastAsia="HG丸ｺﾞｼｯｸM-PRO"/>
                <w:sz w:val="18"/>
              </w:rPr>
              <w:t>※老人扶養親族</w:t>
            </w:r>
            <w:r>
              <w:rPr>
                <w:rFonts w:hint="eastAsia" w:ascii="HG丸ｺﾞｼｯｸM-PRO" w:hAnsi="HG丸ｺﾞｼｯｸM-PRO" w:eastAsia="HG丸ｺﾞｼｯｸM-PRO"/>
                <w:sz w:val="18"/>
              </w:rPr>
              <w:t>1</w:t>
            </w:r>
            <w:r>
              <w:rPr>
                <w:rFonts w:hint="eastAsia" w:ascii="HG丸ｺﾞｼｯｸM-PRO" w:hAnsi="HG丸ｺﾞｼｯｸM-PRO" w:eastAsia="HG丸ｺﾞｼｯｸM-PRO"/>
                <w:sz w:val="18"/>
              </w:rPr>
              <w:t>人につき</w:t>
            </w:r>
            <w:r>
              <w:rPr>
                <w:rFonts w:hint="eastAsia" w:ascii="HG丸ｺﾞｼｯｸM-PRO" w:hAnsi="HG丸ｺﾞｼｯｸM-PRO" w:eastAsia="HG丸ｺﾞｼｯｸM-PRO"/>
                <w:sz w:val="18"/>
              </w:rPr>
              <w:t>6</w:t>
            </w:r>
            <w:r>
              <w:rPr>
                <w:rFonts w:hint="eastAsia" w:ascii="HG丸ｺﾞｼｯｸM-PRO" w:hAnsi="HG丸ｺﾞｼｯｸM-PRO" w:eastAsia="HG丸ｺﾞｼｯｸM-PRO"/>
                <w:sz w:val="18"/>
              </w:rPr>
              <w:t>万円を加算（扶養親族が老人のみの場合は２人目から）</w:t>
            </w:r>
          </w:p>
        </w:tc>
      </w:tr>
    </w:tbl>
    <w:p>
      <w:pPr>
        <w:pStyle w:val="0"/>
        <w:jc w:val="center"/>
        <w:rPr>
          <w:rFonts w:hint="default" w:ascii="HG丸ｺﾞｼｯｸM-PRO" w:hAnsi="HG丸ｺﾞｼｯｸM-PRO" w:eastAsia="HG丸ｺﾞｼｯｸM-PRO"/>
        </w:rPr>
      </w:pPr>
    </w:p>
    <w:p>
      <w:pPr>
        <w:pStyle w:val="0"/>
        <w:jc w:val="center"/>
        <w:rPr>
          <w:rFonts w:hint="default" w:ascii="HG丸ｺﾞｼｯｸM-PRO" w:hAnsi="HG丸ｺﾞｼｯｸM-PRO" w:eastAsia="HG丸ｺﾞｼｯｸM-PRO"/>
        </w:rPr>
      </w:pPr>
    </w:p>
    <w:p>
      <w:pPr>
        <w:pStyle w:val="0"/>
        <w:jc w:val="center"/>
        <w:rPr>
          <w:rFonts w:hint="eastAsia" w:ascii="HG丸ｺﾞｼｯｸM-PRO" w:hAnsi="HG丸ｺﾞｼｯｸM-PRO" w:eastAsia="HG丸ｺﾞｼｯｸM-PRO"/>
        </w:rPr>
      </w:pPr>
    </w:p>
    <w:p>
      <w:pPr>
        <w:pStyle w:val="0"/>
        <w:jc w:val="center"/>
        <w:rPr>
          <w:rFonts w:hint="default" w:ascii="HG丸ｺﾞｼｯｸM-PRO" w:hAnsi="HG丸ｺﾞｼｯｸM-PRO" w:eastAsia="HG丸ｺﾞｼｯｸM-PRO"/>
        </w:rPr>
      </w:pPr>
      <w:r>
        <w:rPr>
          <w:rFonts w:hint="eastAsia" w:ascii="HG丸ｺﾞｼｯｸM-PRO" w:hAnsi="HG丸ｺﾞｼｯｸM-PRO" w:eastAsia="HG丸ｺﾞｼｯｸM-PRO"/>
        </w:rPr>
        <w:t>【　所得控除額一覧表　】</w:t>
      </w:r>
    </w:p>
    <w:tbl>
      <w:tblPr>
        <w:tblStyle w:val="18"/>
        <w:tblW w:w="9797" w:type="dxa"/>
        <w:tblInd w:w="-5" w:type="dxa"/>
        <w:tblLayout w:type="fixed"/>
        <w:tblLook w:firstRow="1" w:lastRow="0" w:firstColumn="1" w:lastColumn="0" w:noHBand="0" w:noVBand="1" w:val="04A0"/>
      </w:tblPr>
      <w:tblGrid>
        <w:gridCol w:w="4746"/>
        <w:gridCol w:w="5051"/>
      </w:tblGrid>
      <w:tr>
        <w:trPr>
          <w:trHeight w:val="142"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障害者控除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２７万円</w:t>
            </w:r>
          </w:p>
        </w:tc>
      </w:tr>
      <w:tr>
        <w:trPr>
          <w:trHeight w:val="137"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特別障害者控除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４０万円</w:t>
            </w:r>
          </w:p>
        </w:tc>
      </w:tr>
      <w:tr>
        <w:trPr>
          <w:trHeight w:val="142"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勤労学生控除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２７万円</w:t>
            </w:r>
          </w:p>
        </w:tc>
      </w:tr>
      <w:tr>
        <w:trPr>
          <w:trHeight w:val="142"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ひとり親控除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３５万円　（受給者が養育者の場合に限る）</w:t>
            </w:r>
          </w:p>
        </w:tc>
      </w:tr>
      <w:tr>
        <w:trPr>
          <w:trHeight w:val="137"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寡婦控除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２７万円　（受給者が養育者の場合に限る）</w:t>
            </w:r>
          </w:p>
        </w:tc>
      </w:tr>
      <w:tr>
        <w:trPr>
          <w:trHeight w:val="248"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配偶者特別控除</w:t>
            </w:r>
          </w:p>
        </w:tc>
        <w:tc>
          <w:tcPr>
            <w:tcW w:w="5051" w:type="dxa"/>
            <w:vAlign w:val="top"/>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当該控除額（最高３３万円）</w:t>
            </w:r>
          </w:p>
        </w:tc>
      </w:tr>
      <w:tr>
        <w:trPr>
          <w:trHeight w:val="434" w:hRule="atLeast"/>
        </w:trPr>
        <w:tc>
          <w:tcPr>
            <w:tcW w:w="4746" w:type="dxa"/>
            <w:shd w:val="clear" w:color="auto" w:themeFill="background1" w:themeFillTint="FF" w:themeFillShade="D9"/>
            <w:vAlign w:val="top"/>
          </w:tcPr>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医療費控除・特定親族特別控除・</w:t>
            </w:r>
          </w:p>
          <w:p>
            <w:pPr>
              <w:pStyle w:val="0"/>
              <w:spacing w:line="220" w:lineRule="exact"/>
              <w:jc w:val="center"/>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小規模企業共済等掛金控除・雑損控除</w:t>
            </w:r>
          </w:p>
        </w:tc>
        <w:tc>
          <w:tcPr>
            <w:tcW w:w="5051" w:type="dxa"/>
            <w:vAlign w:val="center"/>
          </w:tcPr>
          <w:p>
            <w:pPr>
              <w:pStyle w:val="0"/>
              <w:spacing w:line="22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当該控除額</w:t>
            </w:r>
          </w:p>
        </w:tc>
      </w:tr>
    </w:tbl>
    <w:p>
      <w:pPr>
        <w:pStyle w:val="0"/>
        <w:rPr>
          <w:rFonts w:hint="default" w:ascii="HG丸ｺﾞｼｯｸM-PRO" w:hAnsi="HG丸ｺﾞｼｯｸM-PRO" w:eastAsia="HG丸ｺﾞｼｯｸM-PRO"/>
          <w:sz w:val="18"/>
        </w:rPr>
      </w:pPr>
    </w:p>
    <w:p>
      <w:pPr>
        <w:pStyle w:val="0"/>
        <w:ind w:firstLine="211" w:firstLineChars="100"/>
        <w:rPr>
          <w:rFonts w:hint="default" w:ascii="HG丸ｺﾞｼｯｸM-PRO" w:hAnsi="HG丸ｺﾞｼｯｸM-PRO" w:eastAsia="HG丸ｺﾞｼｯｸM-PRO"/>
          <w:b w:val="1"/>
          <w:u w:val="single" w:color="auto"/>
        </w:rPr>
      </w:pPr>
      <w:r>
        <w:rPr>
          <w:rFonts w:hint="eastAsia" w:ascii="HG丸ｺﾞｼｯｸM-PRO" w:hAnsi="HG丸ｺﾞｼｯｸM-PRO" w:eastAsia="HG丸ｺﾞｼｯｸM-PRO"/>
          <w:b w:val="1"/>
          <w:u w:val="single" w:color="auto"/>
        </w:rPr>
        <w:t>○一部支給の手当額計算方法</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rPr>
        <w:t>所得制限により一部支給となる場合は、次の計算式により計算します。</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rPr>
        <w:t>１人目　　：手当月額＝</w:t>
      </w:r>
      <w:r>
        <w:rPr>
          <w:rFonts w:hint="eastAsia" w:ascii="HG丸ｺﾞｼｯｸM-PRO" w:hAnsi="HG丸ｺﾞｼｯｸM-PRO" w:eastAsia="HG丸ｺﾞｼｯｸM-PRO"/>
        </w:rPr>
        <w:t>48,040</w:t>
      </w:r>
      <w:r>
        <w:rPr>
          <w:rFonts w:hint="eastAsia" w:ascii="HG丸ｺﾞｼｯｸM-PRO" w:hAnsi="HG丸ｺﾞｼｯｸM-PRO" w:eastAsia="HG丸ｺﾞｼｯｸM-PRO"/>
        </w:rPr>
        <w:t>円－｛（受給者の所得額－全部支給所得制限額）×係数（</w:t>
      </w:r>
      <w:r>
        <w:rPr>
          <w:rFonts w:hint="eastAsia" w:ascii="HG丸ｺﾞｼｯｸM-PRO" w:hAnsi="HG丸ｺﾞｼｯｸM-PRO" w:eastAsia="HG丸ｺﾞｼｯｸM-PRO"/>
        </w:rPr>
        <w:t>0.0264029</w:t>
      </w:r>
      <w:r>
        <w:rPr>
          <w:rFonts w:hint="eastAsia" w:ascii="HG丸ｺﾞｼｯｸM-PRO" w:hAnsi="HG丸ｺﾞｼｯｸM-PRO" w:eastAsia="HG丸ｺﾞｼｯｸM-PRO"/>
        </w:rPr>
        <w:t>）｝</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rPr>
        <w:t>２人目以降：手当月額＝</w:t>
      </w:r>
      <w:r>
        <w:rPr>
          <w:rFonts w:hint="eastAsia" w:ascii="HG丸ｺﾞｼｯｸM-PRO" w:hAnsi="HG丸ｺﾞｼｯｸM-PRO" w:eastAsia="HG丸ｺﾞｼｯｸM-PRO"/>
        </w:rPr>
        <w:t>11,340</w:t>
      </w:r>
      <w:r>
        <w:rPr>
          <w:rFonts w:hint="eastAsia" w:ascii="HG丸ｺﾞｼｯｸM-PRO" w:hAnsi="HG丸ｺﾞｼｯｸM-PRO" w:eastAsia="HG丸ｺﾞｼｯｸM-PRO"/>
        </w:rPr>
        <w:t>円－｛（受給者の所得額－全部支給所得制限額）×係数（</w:t>
      </w:r>
      <w:r>
        <w:rPr>
          <w:rFonts w:hint="eastAsia" w:ascii="HG丸ｺﾞｼｯｸM-PRO" w:hAnsi="HG丸ｺﾞｼｯｸM-PRO" w:eastAsia="HG丸ｺﾞｼｯｸM-PRO"/>
        </w:rPr>
        <w:t>0.0040719</w:t>
      </w:r>
      <w:r>
        <w:rPr>
          <w:rFonts w:hint="eastAsia" w:ascii="HG丸ｺﾞｼｯｸM-PRO" w:hAnsi="HG丸ｺﾞｼｯｸM-PRO" w:eastAsia="HG丸ｺﾞｼｯｸM-PRO"/>
        </w:rPr>
        <w:t>）｝</w:t>
      </w:r>
    </w:p>
    <w:p>
      <w:pPr>
        <w:pStyle w:val="0"/>
        <w:rPr>
          <w:rFonts w:hint="default" w:ascii="HG丸ｺﾞｼｯｸM-PRO" w:hAnsi="HG丸ｺﾞｼｯｸM-PRO" w:eastAsia="HG丸ｺﾞｼｯｸM-PRO"/>
        </w:rPr>
      </w:pPr>
    </w:p>
    <w:p>
      <w:pPr>
        <w:pStyle w:val="15"/>
        <w:numPr>
          <w:ilvl w:val="0"/>
          <w:numId w:val="1"/>
        </w:numPr>
        <w:ind w:leftChars="0"/>
        <w:rPr>
          <w:rFonts w:hint="default" w:ascii="HG丸ｺﾞｼｯｸM-PRO" w:hAnsi="HG丸ｺﾞｼｯｸM-PRO" w:eastAsia="HG丸ｺﾞｼｯｸM-PRO"/>
          <w:b w:val="1"/>
          <w:shd w:val="pct15" w:color="auto" w:fill="FFFFFF"/>
        </w:rPr>
      </w:pPr>
      <w:bookmarkStart w:id="1" w:name="_Hlk240468577"/>
      <w:r>
        <w:rPr>
          <w:rFonts w:hint="eastAsia" w:ascii="HG丸ｺﾞｼｯｸM-PRO" w:hAnsi="HG丸ｺﾞｼｯｸM-PRO" w:eastAsia="HG丸ｺﾞｼｯｸM-PRO"/>
          <w:b w:val="1"/>
          <w:shd w:val="pct15" w:color="auto" w:fill="FFFFFF"/>
        </w:rPr>
        <w:t>公的年金等と手当額との調整</w:t>
      </w:r>
    </w:p>
    <w:p>
      <w:pPr>
        <w:pStyle w:val="0"/>
        <w:ind w:firstLine="210" w:firstLineChars="100"/>
        <w:rPr>
          <w:rFonts w:hint="default" w:ascii="HG丸ｺﾞｼｯｸM-PRO" w:hAnsi="HG丸ｺﾞｼｯｸM-PRO" w:eastAsia="HG丸ｺﾞｼｯｸM-PRO"/>
        </w:rPr>
      </w:pPr>
      <w:bookmarkEnd w:id="1"/>
      <w:r>
        <w:rPr>
          <w:rFonts w:hint="eastAsia" w:ascii="HG丸ｺﾞｼｯｸM-PRO" w:hAnsi="HG丸ｺﾞｼｯｸM-PRO" w:eastAsia="HG丸ｺﾞｼｯｸM-PRO"/>
          <w:u w:val="single" w:color="auto"/>
        </w:rPr>
        <w:t>公的年金等（遺族年金、障害年金、老齢年金、労災年金、遺族補償など）を受給する、又は受給することが出来るときは、児童扶養手当額の全部又は一部を受給することが出来なくなります。</w:t>
      </w:r>
      <w:r>
        <w:rPr>
          <w:rFonts w:hint="eastAsia" w:ascii="HG丸ｺﾞｼｯｸM-PRO" w:hAnsi="HG丸ｺﾞｼｯｸM-PRO" w:eastAsia="HG丸ｺﾞｼｯｸM-PRO"/>
        </w:rPr>
        <w:t>具体的には下記のとおりで、</w:t>
      </w:r>
      <w:r>
        <w:rPr>
          <w:rFonts w:hint="eastAsia" w:ascii="HG丸ｺﾞｼｯｸM-PRO" w:hAnsi="HG丸ｺﾞｼｯｸM-PRO" w:eastAsia="HG丸ｺﾞｼｯｸM-PRO"/>
        </w:rPr>
        <w:t>C</w:t>
      </w:r>
      <w:r>
        <w:rPr>
          <w:rFonts w:hint="eastAsia" w:ascii="HG丸ｺﾞｼｯｸM-PRO" w:hAnsi="HG丸ｺﾞｼｯｸM-PRO" w:eastAsia="HG丸ｺﾞｼｯｸM-PRO"/>
        </w:rPr>
        <w:t>の額がマイナスになる場合、児童扶養手当は支給されません。</w:t>
      </w:r>
    </w:p>
    <w:p>
      <w:pPr>
        <w:pStyle w:val="0"/>
        <w:spacing w:before="240" w:beforeLines="0" w:beforeAutospacing="0" w:line="20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・障害年金を受給する場合は、手当額（</w:t>
      </w:r>
      <w:r>
        <w:rPr>
          <w:rFonts w:hint="eastAsia" w:ascii="HG丸ｺﾞｼｯｸM-PRO" w:hAnsi="HG丸ｺﾞｼｯｸM-PRO" w:eastAsia="HG丸ｺﾞｼｯｸM-PRO"/>
          <w:sz w:val="20"/>
        </w:rPr>
        <w:t>A</w:t>
      </w:r>
      <w:r>
        <w:rPr>
          <w:rFonts w:hint="eastAsia" w:ascii="HG丸ｺﾞｼｯｸM-PRO" w:hAnsi="HG丸ｺﾞｼｯｸM-PRO" w:eastAsia="HG丸ｺﾞｼｯｸM-PRO"/>
          <w:sz w:val="20"/>
        </w:rPr>
        <w:t>）から障害年金の子の加算部分額（</w:t>
      </w:r>
      <w:r>
        <w:rPr>
          <w:rFonts w:hint="eastAsia" w:ascii="HG丸ｺﾞｼｯｸM-PRO" w:hAnsi="HG丸ｺﾞｼｯｸM-PRO" w:eastAsia="HG丸ｺﾞｼｯｸM-PRO"/>
          <w:sz w:val="20"/>
        </w:rPr>
        <w:t>B</w:t>
      </w:r>
      <w:r>
        <w:rPr>
          <w:rFonts w:hint="eastAsia" w:ascii="HG丸ｺﾞｼｯｸM-PRO" w:hAnsi="HG丸ｺﾞｼｯｸM-PRO" w:eastAsia="HG丸ｺﾞｼｯｸM-PRO"/>
          <w:sz w:val="20"/>
        </w:rPr>
        <w:t>）との差額を児童扶養手当として支給します。（</w:t>
      </w:r>
      <w:r>
        <w:rPr>
          <w:rFonts w:hint="eastAsia" w:ascii="HG丸ｺﾞｼｯｸM-PRO" w:hAnsi="HG丸ｺﾞｼｯｸM-PRO" w:eastAsia="HG丸ｺﾞｼｯｸM-PRO"/>
          <w:sz w:val="20"/>
        </w:rPr>
        <w:t>C=A-B</w:t>
      </w:r>
      <w:r>
        <w:rPr>
          <w:rFonts w:hint="eastAsia" w:ascii="HG丸ｺﾞｼｯｸM-PRO" w:hAnsi="HG丸ｺﾞｼｯｸM-PRO" w:eastAsia="HG丸ｺﾞｼｯｸM-PRO"/>
          <w:sz w:val="20"/>
        </w:rPr>
        <w:t>）</w:t>
      </w:r>
    </w:p>
    <w:p>
      <w:pPr>
        <w:pStyle w:val="0"/>
        <w:spacing w:before="240" w:beforeLines="0" w:beforeAutospacing="0" w:line="200" w:lineRule="exact"/>
        <w:rPr>
          <w:rFonts w:hint="default" w:ascii="HG丸ｺﾞｼｯｸM-PRO" w:hAnsi="HG丸ｺﾞｼｯｸM-PRO" w:eastAsia="HG丸ｺﾞｼｯｸM-PRO"/>
          <w:sz w:val="20"/>
        </w:rPr>
      </w:pPr>
      <w:r>
        <w:rPr>
          <w:rFonts w:hint="eastAsia" w:ascii="HG丸ｺﾞｼｯｸM-PRO" w:hAnsi="HG丸ｺﾞｼｯｸM-PRO" w:eastAsia="HG丸ｺﾞｼｯｸM-PRO"/>
          <w:sz w:val="20"/>
        </w:rPr>
        <w:t>・障害年金以外の公的年金等を受給する場合は、手当額（</w:t>
      </w:r>
      <w:r>
        <w:rPr>
          <w:rFonts w:hint="eastAsia" w:ascii="HG丸ｺﾞｼｯｸM-PRO" w:hAnsi="HG丸ｺﾞｼｯｸM-PRO" w:eastAsia="HG丸ｺﾞｼｯｸM-PRO"/>
          <w:sz w:val="20"/>
        </w:rPr>
        <w:t>A</w:t>
      </w:r>
      <w:r>
        <w:rPr>
          <w:rFonts w:hint="eastAsia" w:ascii="HG丸ｺﾞｼｯｸM-PRO" w:hAnsi="HG丸ｺﾞｼｯｸM-PRO" w:eastAsia="HG丸ｺﾞｼｯｸM-PRO"/>
          <w:sz w:val="20"/>
        </w:rPr>
        <w:t>）から公的年金等の額（</w:t>
      </w:r>
      <w:r>
        <w:rPr>
          <w:rFonts w:hint="eastAsia" w:ascii="HG丸ｺﾞｼｯｸM-PRO" w:hAnsi="HG丸ｺﾞｼｯｸM-PRO" w:eastAsia="HG丸ｺﾞｼｯｸM-PRO"/>
          <w:sz w:val="20"/>
        </w:rPr>
        <w:t>B</w:t>
      </w:r>
      <w:r>
        <w:rPr>
          <w:rFonts w:hint="eastAsia" w:ascii="HG丸ｺﾞｼｯｸM-PRO" w:hAnsi="HG丸ｺﾞｼｯｸM-PRO" w:eastAsia="HG丸ｺﾞｼｯｸM-PRO"/>
          <w:sz w:val="20"/>
        </w:rPr>
        <w:t>）との差額を児童扶養手当として支給（</w:t>
      </w:r>
      <w:r>
        <w:rPr>
          <w:rFonts w:hint="eastAsia" w:ascii="HG丸ｺﾞｼｯｸM-PRO" w:hAnsi="HG丸ｺﾞｼｯｸM-PRO" w:eastAsia="HG丸ｺﾞｼｯｸM-PRO"/>
          <w:sz w:val="20"/>
        </w:rPr>
        <w:t>C=A-B</w:t>
      </w:r>
      <w:r>
        <w:rPr>
          <w:rFonts w:hint="eastAsia" w:ascii="HG丸ｺﾞｼｯｸM-PRO" w:hAnsi="HG丸ｺﾞｼｯｸM-PRO" w:eastAsia="HG丸ｺﾞｼｯｸM-PRO"/>
          <w:sz w:val="20"/>
        </w:rPr>
        <w:t>）します。</w:t>
      </w:r>
    </w:p>
    <w:p>
      <w:pPr>
        <w:pStyle w:val="0"/>
        <w:rPr>
          <w:rFonts w:hint="default" w:ascii="HG丸ｺﾞｼｯｸM-PRO" w:hAnsi="HG丸ｺﾞｼｯｸM-PRO" w:eastAsia="HG丸ｺﾞｼｯｸM-PRO"/>
          <w:sz w:val="20"/>
        </w:rPr>
      </w:pPr>
    </w:p>
    <w:p>
      <w:pPr>
        <w:pStyle w:val="15"/>
        <w:numPr>
          <w:ilvl w:val="0"/>
          <w:numId w:val="1"/>
        </w:numPr>
        <w:ind w:leftChars="0"/>
        <w:rPr>
          <w:rFonts w:hint="default" w:ascii="HG丸ｺﾞｼｯｸM-PRO" w:hAnsi="HG丸ｺﾞｼｯｸM-PRO" w:eastAsia="HG丸ｺﾞｼｯｸM-PRO"/>
          <w:b w:val="1"/>
        </w:rPr>
      </w:pPr>
      <w:r>
        <w:rPr>
          <w:rFonts w:hint="eastAsia" w:ascii="HG丸ｺﾞｼｯｸM-PRO" w:hAnsi="HG丸ｺﾞｼｯｸM-PRO" w:eastAsia="HG丸ｺﾞｼｯｸM-PRO"/>
          <w:b w:val="1"/>
          <w:shd w:val="pct15" w:color="auto" w:fill="FFFFFF"/>
        </w:rPr>
        <w:t>現況届、住所変更届など各種手続について</w:t>
      </w:r>
    </w:p>
    <w:p>
      <w:pPr>
        <w:pStyle w:val="15"/>
        <w:ind w:left="420" w:leftChars="0"/>
        <w:rPr>
          <w:rFonts w:hint="default" w:ascii="HG丸ｺﾞｼｯｸM-PRO" w:hAnsi="HG丸ｺﾞｼｯｸM-PRO" w:eastAsia="HG丸ｺﾞｼｯｸM-PRO"/>
          <w:b w:val="1"/>
          <w:u w:val="single" w:color="auto"/>
        </w:rPr>
      </w:pPr>
      <w:r>
        <w:rPr>
          <w:rFonts w:hint="eastAsia" w:ascii="HG丸ｺﾞｼｯｸM-PRO" w:hAnsi="HG丸ｺﾞｼｯｸM-PRO" w:eastAsia="HG丸ｺﾞｼｯｸM-PRO"/>
          <w:b w:val="1"/>
          <w:u w:val="single" w:color="auto"/>
        </w:rPr>
        <w:t>○現況届（毎年８月）</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rPr>
        <w:t>現況届は</w:t>
      </w:r>
      <w:r>
        <w:rPr>
          <w:rFonts w:hint="eastAsia" w:ascii="HG丸ｺﾞｼｯｸM-PRO" w:hAnsi="HG丸ｺﾞｼｯｸM-PRO" w:eastAsia="HG丸ｺﾞｼｯｸM-PRO"/>
          <w:u w:val="single" w:color="auto"/>
        </w:rPr>
        <w:t>、現在児童扶養手当の認定を受けている方</w:t>
      </w:r>
      <w:r>
        <w:rPr>
          <w:rFonts w:hint="eastAsia" w:ascii="HG丸ｺﾞｼｯｸM-PRO" w:hAnsi="HG丸ｺﾞｼｯｸM-PRO" w:eastAsia="HG丸ｺﾞｼｯｸM-PRO"/>
          <w:u w:val="double" w:color="auto"/>
        </w:rPr>
        <w:t>（全部停止の方も含みます）</w:t>
      </w:r>
      <w:r>
        <w:rPr>
          <w:rFonts w:hint="eastAsia" w:ascii="HG丸ｺﾞｼｯｸM-PRO" w:hAnsi="HG丸ｺﾞｼｯｸM-PRO" w:eastAsia="HG丸ｺﾞｼｯｸM-PRO"/>
        </w:rPr>
        <w:t>に、受給者の８月１日現在の状況の聞き取りを行い、児童扶養手当を引き続き受給する要件を満たしているかどうかを確認するためのものです。児童の監護の状況や所得等を確認したうえで、１１月分以降</w:t>
      </w:r>
      <w:r>
        <w:rPr>
          <w:rFonts w:hint="eastAsia" w:ascii="HG丸ｺﾞｼｯｸM-PRO" w:hAnsi="HG丸ｺﾞｼｯｸM-PRO" w:eastAsia="HG丸ｺﾞｼｯｸM-PRO"/>
        </w:rPr>
        <w:t>1</w:t>
      </w:r>
      <w:r>
        <w:rPr>
          <w:rFonts w:hint="eastAsia" w:ascii="HG丸ｺﾞｼｯｸM-PRO" w:hAnsi="HG丸ｺﾞｼｯｸM-PRO" w:eastAsia="HG丸ｺﾞｼｯｸM-PRO"/>
        </w:rPr>
        <w:t>年間の手当の額を決定します。</w:t>
      </w:r>
    </w:p>
    <w:p>
      <w:pPr>
        <w:pStyle w:val="15"/>
        <w:ind w:left="420" w:leftChars="0"/>
        <w:rPr>
          <w:rFonts w:hint="default" w:ascii="HG丸ｺﾞｼｯｸM-PRO" w:hAnsi="HG丸ｺﾞｼｯｸM-PRO" w:eastAsia="HG丸ｺﾞｼｯｸM-PRO"/>
        </w:rPr>
      </w:pPr>
      <w:r>
        <w:rPr>
          <w:rFonts w:hint="default" w:ascii="HG丸ｺﾞｼｯｸM-PRO" w:hAnsi="HG丸ｺﾞｼｯｸM-PRO" w:eastAsia="HG丸ｺﾞｼｯｸM-PRO"/>
        </w:rPr>
        <mc:AlternateContent>
          <mc:Choice Requires="wps">
            <w:drawing>
              <wp:anchor distT="0" distB="0" distL="114300" distR="114300" simplePos="0" relativeHeight="2" behindDoc="0" locked="0" layoutInCell="1" hidden="0" allowOverlap="1">
                <wp:simplePos x="0" y="0"/>
                <wp:positionH relativeFrom="column">
                  <wp:posOffset>-180975</wp:posOffset>
                </wp:positionH>
                <wp:positionV relativeFrom="paragraph">
                  <wp:posOffset>134620</wp:posOffset>
                </wp:positionV>
                <wp:extent cx="6677025" cy="2028825"/>
                <wp:effectExtent l="19685" t="19685" r="29845" b="20320"/>
                <wp:wrapNone/>
                <wp:docPr id="1026" name="四角形: 角を丸くする 1"/>
                <a:graphic xmlns:a="http://schemas.openxmlformats.org/drawingml/2006/main">
                  <a:graphicData uri="http://schemas.microsoft.com/office/word/2010/wordprocessingShape">
                    <wps:wsp>
                      <wps:cNvPr id="1026" name="四角形: 角を丸くする 1"/>
                      <wps:cNvSpPr/>
                      <wps:spPr>
                        <a:xfrm>
                          <a:off x="0" y="0"/>
                          <a:ext cx="6677025" cy="2028825"/>
                        </a:xfrm>
                        <a:prstGeom prst="round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四角形: 角を丸くする 1" style="mso-wrap-distance-right:9pt;mso-wrap-distance-bottom:0pt;margin-top:10.6pt;mso-position-vertical-relative:text;mso-position-horizontal-relative:text;position:absolute;height:159.75pt;mso-wrap-distance-top:0pt;width:525.75pt;mso-wrap-distance-left:9pt;margin-left:-14.25pt;z-index:2;" o:spid="_x0000_s1026" o:allowincell="t" o:allowoverlap="t" filled="f" stroked="t" strokecolor="#32528f" strokeweight="2.25pt" o:spt="2" arcsize="10923f">
                <v:fill/>
                <v:stroke linestyle="single" miterlimit="8" endcap="flat" dashstyle="solid" filltype="solid"/>
                <v:textbox style="layout-flow:horizontal;"/>
                <v:imagedata o:title=""/>
                <w10:wrap type="none" anchorx="text" anchory="text"/>
              </v:roundrect>
            </w:pict>
          </mc:Fallback>
        </mc:AlternateContent>
      </w:r>
    </w:p>
    <w:p>
      <w:pPr>
        <w:pStyle w:val="0"/>
        <w:ind w:firstLine="422" w:firstLineChars="200"/>
        <w:rPr>
          <w:rFonts w:hint="default" w:ascii="HG丸ｺﾞｼｯｸM-PRO" w:hAnsi="HG丸ｺﾞｼｯｸM-PRO" w:eastAsia="HG丸ｺﾞｼｯｸM-PRO"/>
          <w:b w:val="1"/>
          <w:u w:val="single" w:color="auto"/>
        </w:rPr>
      </w:pPr>
      <w:r>
        <w:rPr>
          <w:rFonts w:hint="eastAsia" w:ascii="HG丸ｺﾞｼｯｸM-PRO" w:hAnsi="HG丸ｺﾞｼｯｸM-PRO" w:eastAsia="HG丸ｺﾞｼｯｸM-PRO"/>
          <w:b w:val="1"/>
          <w:u w:val="single" w:color="auto"/>
        </w:rPr>
        <w:t>○住所変更等、各種届出</w:t>
      </w:r>
    </w:p>
    <w:p>
      <w:pPr>
        <w:pStyle w:val="0"/>
        <w:ind w:firstLine="210" w:firstLineChars="100"/>
        <w:rPr>
          <w:rFonts w:hint="default" w:ascii="HG丸ｺﾞｼｯｸM-PRO" w:hAnsi="HG丸ｺﾞｼｯｸM-PRO" w:eastAsia="HG丸ｺﾞｼｯｸM-PRO"/>
        </w:rPr>
      </w:pPr>
      <w:r>
        <w:rPr>
          <w:rFonts w:hint="eastAsia" w:ascii="HG丸ｺﾞｼｯｸM-PRO" w:hAnsi="HG丸ｺﾞｼｯｸM-PRO" w:eastAsia="HG丸ｺﾞｼｯｸM-PRO"/>
          <w:u w:val="single" w:color="auto"/>
          <w:shd w:val="pct15" w:color="auto" w:fill="FFFFFF"/>
        </w:rPr>
        <w:t>氏名や住所、監護する児童数の変更、同居の扶養義務者の転入や転出等、児童の監護状況が変わった場合</w:t>
      </w:r>
      <w:r>
        <w:rPr>
          <w:rFonts w:hint="eastAsia" w:ascii="HG丸ｺﾞｼｯｸM-PRO" w:hAnsi="HG丸ｺﾞｼｯｸM-PRO" w:eastAsia="HG丸ｺﾞｼｯｸM-PRO"/>
          <w:u w:val="single" w:color="auto"/>
        </w:rPr>
        <w:t>は必ずご連絡ください</w:t>
      </w:r>
      <w:r>
        <w:rPr>
          <w:rFonts w:hint="eastAsia" w:ascii="HG丸ｺﾞｼｯｸM-PRO" w:hAnsi="HG丸ｺﾞｼｯｸM-PRO" w:eastAsia="HG丸ｺﾞｼｯｸM-PRO"/>
        </w:rPr>
        <w:t>。特に、</w:t>
      </w:r>
      <w:r>
        <w:rPr>
          <w:rFonts w:hint="eastAsia" w:ascii="HG丸ｺﾞｼｯｸM-PRO" w:hAnsi="HG丸ｺﾞｼｯｸM-PRO" w:eastAsia="HG丸ｺﾞｼｯｸM-PRO"/>
          <w:u w:val="single" w:color="auto"/>
          <w:shd w:val="pct15" w:color="auto" w:fill="FFFFFF"/>
        </w:rPr>
        <w:t>手当を受給している父又は母が婚姻（法律上の結婚だけでなく、事実上婚姻関係にある場合、内縁関係や生計を共にした場合を含む）をしたとき</w:t>
      </w:r>
      <w:r>
        <w:rPr>
          <w:rFonts w:hint="eastAsia" w:ascii="HG丸ｺﾞｼｯｸM-PRO" w:hAnsi="HG丸ｺﾞｼｯｸM-PRO" w:eastAsia="HG丸ｺﾞｼｯｸM-PRO"/>
          <w:u w:val="single" w:color="auto"/>
        </w:rPr>
        <w:t>、</w:t>
      </w:r>
      <w:r>
        <w:rPr>
          <w:rFonts w:hint="eastAsia" w:ascii="HG丸ｺﾞｼｯｸM-PRO" w:hAnsi="HG丸ｺﾞｼｯｸM-PRO" w:eastAsia="HG丸ｺﾞｼｯｸM-PRO"/>
          <w:u w:val="single" w:color="auto"/>
          <w:shd w:val="pct15" w:color="auto" w:fill="FFFFFF"/>
        </w:rPr>
        <w:t>障害年金・遺族年金を申請・受給したときなど</w:t>
      </w:r>
      <w:r>
        <w:rPr>
          <w:rFonts w:hint="eastAsia" w:ascii="HG丸ｺﾞｼｯｸM-PRO" w:hAnsi="HG丸ｺﾞｼｯｸM-PRO" w:eastAsia="HG丸ｺﾞｼｯｸM-PRO"/>
          <w:u w:val="single" w:color="auto"/>
        </w:rPr>
        <w:t>は</w:t>
      </w:r>
      <w:r>
        <w:rPr>
          <w:rFonts w:hint="eastAsia" w:ascii="HG丸ｺﾞｼｯｸM-PRO" w:hAnsi="HG丸ｺﾞｼｯｸM-PRO" w:eastAsia="HG丸ｺﾞｼｯｸM-PRO"/>
          <w:u w:val="double" w:color="auto"/>
        </w:rPr>
        <w:t>早急に届出をしてください</w:t>
      </w:r>
      <w:r>
        <w:rPr>
          <w:rFonts w:hint="eastAsia" w:ascii="HG丸ｺﾞｼｯｸM-PRO" w:hAnsi="HG丸ｺﾞｼｯｸM-PRO" w:eastAsia="HG丸ｺﾞｼｯｸM-PRO"/>
        </w:rPr>
        <w:t>。</w:t>
      </w:r>
    </w:p>
    <w:p>
      <w:pPr>
        <w:pStyle w:val="0"/>
        <w:ind w:firstLine="210" w:firstLineChars="100"/>
        <w:rPr>
          <w:rFonts w:hint="default" w:ascii="HG丸ｺﾞｼｯｸM-PRO" w:hAnsi="HG丸ｺﾞｼｯｸM-PRO" w:eastAsia="HG丸ｺﾞｼｯｸM-PRO"/>
        </w:rPr>
      </w:pPr>
    </w:p>
    <w:p>
      <w:pPr>
        <w:pStyle w:val="0"/>
        <w:ind w:firstLine="211" w:firstLineChars="100"/>
        <w:rPr>
          <w:rFonts w:hint="default" w:ascii="HG丸ｺﾞｼｯｸM-PRO" w:hAnsi="HG丸ｺﾞｼｯｸM-PRO" w:eastAsia="HG丸ｺﾞｼｯｸM-PRO"/>
          <w:b w:val="1"/>
        </w:rPr>
      </w:pPr>
      <w:r>
        <w:rPr>
          <w:rFonts w:hint="eastAsia" w:ascii="HG丸ｺﾞｼｯｸM-PRO" w:hAnsi="HG丸ｺﾞｼｯｸM-PRO" w:eastAsia="HG丸ｺﾞｼｯｸM-PRO"/>
          <w:b w:val="1"/>
        </w:rPr>
        <w:t>※</w:t>
      </w:r>
      <w:r>
        <w:rPr>
          <w:rFonts w:hint="eastAsia" w:ascii="HG丸ｺﾞｼｯｸM-PRO" w:hAnsi="HG丸ｺﾞｼｯｸM-PRO" w:eastAsia="HG丸ｺﾞｼｯｸM-PRO"/>
          <w:b w:val="1"/>
          <w:u w:val="single" w:color="auto"/>
        </w:rPr>
        <w:t>届出が遅れたり、届出をしなかったりすると、手当の支給が遅れたり、受けられなくなったり、手当を返還していただくことになりますので、忘れずに提出してください。</w:t>
      </w:r>
    </w:p>
    <w:p>
      <w:pPr>
        <w:pStyle w:val="0"/>
        <w:ind w:firstLine="210" w:firstLineChars="100"/>
        <w:rPr>
          <w:rFonts w:hint="default" w:ascii="HG丸ｺﾞｼｯｸM-PRO" w:hAnsi="HG丸ｺﾞｼｯｸM-PRO" w:eastAsia="HG丸ｺﾞｼｯｸM-PRO"/>
        </w:rPr>
      </w:pPr>
    </w:p>
    <w:p>
      <w:pPr>
        <w:pStyle w:val="0"/>
        <w:ind w:firstLine="210" w:firstLineChars="100"/>
        <w:jc w:val="center"/>
        <w:rPr>
          <w:rFonts w:hint="default" w:ascii="HG丸ｺﾞｼｯｸM-PRO" w:hAnsi="HG丸ｺﾞｼｯｸM-PRO" w:eastAsia="HG丸ｺﾞｼｯｸM-PRO"/>
          <w:shd w:val="pct15" w:color="auto" w:fill="FFFFFF"/>
        </w:rPr>
      </w:pPr>
      <w:r>
        <w:rPr>
          <w:rFonts w:hint="eastAsia" w:ascii="HG丸ｺﾞｼｯｸM-PRO" w:hAnsi="HG丸ｺﾞｼｯｸM-PRO" w:eastAsia="HG丸ｺﾞｼｯｸM-PRO"/>
          <w:shd w:val="pct15" w:color="auto" w:fill="FFFFFF"/>
        </w:rPr>
        <w:t>問い合わせ先　智頭町役場　税務住民課　０８５８－７５－４１１８</w:t>
      </w:r>
    </w:p>
    <w:sectPr>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DF45C26"/>
    <w:lvl w:ilvl="0" w:tplc="35C2C756">
      <w:start w:val="1"/>
      <w:numFmt w:val="decimalFullWidth"/>
      <w:lvlText w:val="%1．"/>
      <w:lvlJc w:val="left"/>
      <w:pPr>
        <w:ind w:left="420" w:hanging="420"/>
      </w:pPr>
      <w:rPr>
        <w:rFonts w:hint="default"/>
      </w:rPr>
    </w:lvl>
    <w:lvl w:ilvl="1" w:tplc="A3A6A498">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nsid w:val="00000002"/>
    <w:multiLevelType w:val="hybridMultilevel"/>
    <w:tmpl w:val="44F02CF8"/>
    <w:lvl w:ilvl="0" w:tplc="03CC0934">
      <w:start w:val="1"/>
      <w:numFmt w:val="decimalFullWidth"/>
      <w:lvlText w:val="（%1）"/>
      <w:lvlJc w:val="left"/>
      <w:pPr>
        <w:ind w:left="930" w:hanging="720"/>
      </w:pPr>
      <w:rPr>
        <w:rFonts w:hint="default"/>
      </w:rPr>
    </w:lvl>
    <w:lvl w:ilvl="1" w:tplc="94CE1BE4">
      <w:start w:val="1"/>
      <w:numFmt w:val="decimalEnclosedCircle"/>
      <w:lvlText w:val="%2"/>
      <w:lvlJc w:val="left"/>
      <w:pPr>
        <w:ind w:left="990" w:hanging="360"/>
      </w:pPr>
      <w:rPr>
        <w:rFonts w:hint="default"/>
      </w:r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character" w:styleId="16">
    <w:name w:val="footnote reference"/>
    <w:basedOn w:val="10"/>
    <w:next w:val="16"/>
    <w:link w:val="0"/>
    <w:uiPriority w:val="0"/>
    <w:semiHidden/>
    <w:rPr>
      <w:vertAlign w:val="superscript"/>
    </w:rPr>
  </w:style>
  <w:style w:type="character" w:styleId="17">
    <w:name w:val="endnote reference"/>
    <w:basedOn w:val="10"/>
    <w:next w:val="17"/>
    <w:link w:val="0"/>
    <w:uiPriority w:val="0"/>
    <w:semiHidden/>
    <w:rPr>
      <w:vertAlign w:val="superscript"/>
    </w:rPr>
  </w:style>
  <w:style w:type="table" w:styleId="18">
    <w:name w:val="Table Grid"/>
    <w:basedOn w:val="11"/>
    <w:next w:val="1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4</Pages>
  <Words>107</Words>
  <Characters>3050</Characters>
  <Application>JUST Note</Application>
  <Lines>381</Lines>
  <Paragraphs>125</Paragraphs>
  <CharactersWithSpaces>3069</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岡本　百恵</dc:creator>
  <cp:lastModifiedBy>税務住民課</cp:lastModifiedBy>
  <cp:lastPrinted>2026-09-16T07:20:00Z</cp:lastPrinted>
  <dcterms:created xsi:type="dcterms:W3CDTF">2026-09-09T00:24:00Z</dcterms:created>
  <dcterms:modified xsi:type="dcterms:W3CDTF">2026-09-17T02:09:17Z</dcterms:modified>
  <cp:revision>10</cp:revision>
</cp:coreProperties>
</file>